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A643" w14:textId="77777777" w:rsidR="00A91BE6" w:rsidRDefault="00794096" w:rsidP="00D56C5E">
      <w:pPr>
        <w:spacing w:after="0" w:line="240" w:lineRule="auto"/>
        <w:jc w:val="center"/>
        <w:rPr>
          <w:rFonts w:ascii="Garamond" w:eastAsia="Calibri" w:hAnsi="Garamond" w:cs="Times New Roman"/>
          <w:b/>
          <w:color w:val="595959" w:themeColor="text1" w:themeTint="A6"/>
          <w:sz w:val="28"/>
          <w:szCs w:val="28"/>
          <w:lang w:val="en-AU"/>
        </w:rPr>
      </w:pPr>
      <w:r w:rsidRPr="00A91BE6">
        <w:rPr>
          <w:rFonts w:ascii="Garamond" w:eastAsia="Calibri" w:hAnsi="Garamond" w:cs="Times New Roman"/>
          <w:b/>
          <w:color w:val="595959" w:themeColor="text1" w:themeTint="A6"/>
          <w:sz w:val="28"/>
          <w:szCs w:val="28"/>
          <w:lang w:val="en-AU"/>
        </w:rPr>
        <w:t xml:space="preserve">Protecting sovereignty in Pacific Island states: </w:t>
      </w:r>
    </w:p>
    <w:p w14:paraId="433E0437" w14:textId="0F2F1E7A" w:rsidR="00794096" w:rsidRPr="00A91BE6" w:rsidRDefault="00794096" w:rsidP="00D56C5E">
      <w:pPr>
        <w:spacing w:after="0" w:line="240" w:lineRule="auto"/>
        <w:jc w:val="center"/>
        <w:rPr>
          <w:rFonts w:ascii="Garamond" w:eastAsia="Calibri" w:hAnsi="Garamond" w:cs="Times New Roman"/>
          <w:b/>
          <w:color w:val="595959" w:themeColor="text1" w:themeTint="A6"/>
          <w:sz w:val="28"/>
          <w:szCs w:val="28"/>
          <w:lang w:val="en-AU"/>
        </w:rPr>
      </w:pPr>
      <w:r w:rsidRPr="00A91BE6">
        <w:rPr>
          <w:rFonts w:ascii="Garamond" w:eastAsia="Calibri" w:hAnsi="Garamond" w:cs="Times New Roman"/>
          <w:b/>
          <w:color w:val="595959" w:themeColor="text1" w:themeTint="A6"/>
          <w:sz w:val="28"/>
          <w:szCs w:val="28"/>
          <w:lang w:val="en-AU"/>
        </w:rPr>
        <w:t>the role of parliaments in approving binding trade agreements</w:t>
      </w:r>
    </w:p>
    <w:p w14:paraId="3D347FFB" w14:textId="77777777" w:rsidR="00D56C5E" w:rsidRPr="002B2BDB" w:rsidRDefault="00D56C5E" w:rsidP="00D56C5E">
      <w:pPr>
        <w:spacing w:after="0" w:line="240" w:lineRule="auto"/>
        <w:jc w:val="center"/>
        <w:rPr>
          <w:rFonts w:ascii="Garamond" w:eastAsia="Calibri" w:hAnsi="Garamond" w:cs="Times New Roman"/>
          <w:b/>
          <w:color w:val="000000"/>
          <w:sz w:val="28"/>
          <w:szCs w:val="28"/>
          <w:lang w:val="en-AU"/>
        </w:rPr>
      </w:pPr>
    </w:p>
    <w:p w14:paraId="2EB7D3E9" w14:textId="6D65AA65" w:rsidR="00361D6A" w:rsidRDefault="00361D6A" w:rsidP="00D56C5E">
      <w:pPr>
        <w:spacing w:after="0" w:line="240" w:lineRule="auto"/>
        <w:jc w:val="center"/>
        <w:rPr>
          <w:rFonts w:ascii="Garamond" w:eastAsia="Calibri" w:hAnsi="Garamond" w:cs="Times New Roman"/>
          <w:i/>
          <w:color w:val="000000"/>
          <w:sz w:val="24"/>
          <w:szCs w:val="24"/>
          <w:lang w:val="en-AU"/>
        </w:rPr>
      </w:pPr>
      <w:r>
        <w:rPr>
          <w:rFonts w:ascii="Garamond" w:eastAsia="Calibri" w:hAnsi="Garamond" w:cs="Times New Roman"/>
          <w:i/>
          <w:color w:val="000000"/>
          <w:sz w:val="24"/>
          <w:szCs w:val="24"/>
          <w:lang w:val="en-AU"/>
        </w:rPr>
        <w:t>A Work-in-Progress R</w:t>
      </w:r>
      <w:r w:rsidR="00AD4538">
        <w:rPr>
          <w:rFonts w:ascii="Garamond" w:eastAsia="Calibri" w:hAnsi="Garamond" w:cs="Times New Roman"/>
          <w:i/>
          <w:color w:val="000000"/>
          <w:sz w:val="24"/>
          <w:szCs w:val="24"/>
          <w:lang w:val="en-AU"/>
        </w:rPr>
        <w:t xml:space="preserve">eport </w:t>
      </w:r>
    </w:p>
    <w:p w14:paraId="221E9D66" w14:textId="599634F2" w:rsidR="00D56C5E" w:rsidRPr="00A91BE6" w:rsidRDefault="00D56C5E" w:rsidP="00D56C5E">
      <w:pPr>
        <w:spacing w:after="0" w:line="240" w:lineRule="auto"/>
        <w:jc w:val="center"/>
        <w:rPr>
          <w:rFonts w:ascii="Garamond" w:eastAsia="Calibri" w:hAnsi="Garamond" w:cs="Times New Roman"/>
          <w:i/>
          <w:color w:val="000000"/>
          <w:sz w:val="24"/>
          <w:szCs w:val="24"/>
          <w:lang w:val="en-AU"/>
        </w:rPr>
      </w:pPr>
      <w:r w:rsidRPr="00A91BE6">
        <w:rPr>
          <w:rFonts w:ascii="Garamond" w:eastAsia="Calibri" w:hAnsi="Garamond" w:cs="Times New Roman"/>
          <w:i/>
          <w:color w:val="000000"/>
          <w:sz w:val="24"/>
          <w:szCs w:val="24"/>
          <w:lang w:val="en-AU"/>
        </w:rPr>
        <w:t>Pacific Constitutions Research Network Conference</w:t>
      </w:r>
    </w:p>
    <w:p w14:paraId="0B890409" w14:textId="77777777" w:rsidR="00D56C5E" w:rsidRPr="00A91BE6" w:rsidRDefault="00D56C5E" w:rsidP="00D56C5E">
      <w:pPr>
        <w:spacing w:after="0" w:line="240" w:lineRule="auto"/>
        <w:jc w:val="center"/>
        <w:rPr>
          <w:rFonts w:ascii="Garamond" w:eastAsia="Calibri" w:hAnsi="Garamond" w:cs="Times New Roman"/>
          <w:i/>
          <w:color w:val="000000"/>
          <w:sz w:val="24"/>
          <w:szCs w:val="24"/>
          <w:lang w:val="en-AU"/>
        </w:rPr>
      </w:pPr>
      <w:r w:rsidRPr="00A91BE6">
        <w:rPr>
          <w:rFonts w:ascii="Garamond" w:eastAsia="Calibri" w:hAnsi="Garamond" w:cs="Times New Roman"/>
          <w:i/>
          <w:color w:val="000000"/>
          <w:sz w:val="24"/>
          <w:szCs w:val="24"/>
          <w:lang w:val="en-AU"/>
        </w:rPr>
        <w:t>University of the South Pacific (Emalus Campus)</w:t>
      </w:r>
    </w:p>
    <w:p w14:paraId="226C86AB" w14:textId="77777777" w:rsidR="00D56C5E" w:rsidRPr="00A91BE6" w:rsidRDefault="00D56C5E" w:rsidP="00D56C5E">
      <w:pPr>
        <w:spacing w:after="0" w:line="240" w:lineRule="auto"/>
        <w:jc w:val="center"/>
        <w:rPr>
          <w:rFonts w:ascii="Garamond" w:eastAsia="Calibri" w:hAnsi="Garamond" w:cs="Times New Roman"/>
          <w:i/>
          <w:color w:val="000000"/>
          <w:sz w:val="24"/>
          <w:szCs w:val="24"/>
          <w:lang w:val="en-AU"/>
        </w:rPr>
      </w:pPr>
      <w:r w:rsidRPr="00A91BE6">
        <w:rPr>
          <w:rFonts w:ascii="Garamond" w:eastAsia="Calibri" w:hAnsi="Garamond" w:cs="Times New Roman"/>
          <w:i/>
          <w:color w:val="000000"/>
          <w:sz w:val="24"/>
          <w:szCs w:val="24"/>
          <w:lang w:val="en-AU"/>
        </w:rPr>
        <w:t>23-25 November 2016</w:t>
      </w:r>
    </w:p>
    <w:p w14:paraId="387706D8" w14:textId="77777777" w:rsidR="00794096" w:rsidRPr="00A91BE6" w:rsidRDefault="00794096" w:rsidP="00D56C5E">
      <w:pPr>
        <w:spacing w:after="0" w:line="240" w:lineRule="auto"/>
        <w:jc w:val="center"/>
        <w:rPr>
          <w:rFonts w:ascii="Garamond" w:eastAsia="Calibri" w:hAnsi="Garamond" w:cs="Times New Roman"/>
          <w:color w:val="000000"/>
          <w:sz w:val="24"/>
          <w:szCs w:val="24"/>
          <w:lang w:val="en-AU"/>
        </w:rPr>
      </w:pPr>
    </w:p>
    <w:p w14:paraId="494E5333" w14:textId="77777777" w:rsidR="00D56C5E" w:rsidRPr="00A91BE6" w:rsidRDefault="00367F50" w:rsidP="00D56C5E">
      <w:pPr>
        <w:spacing w:after="0" w:line="240" w:lineRule="auto"/>
        <w:jc w:val="center"/>
        <w:rPr>
          <w:rFonts w:ascii="Garamond" w:eastAsia="Calibri" w:hAnsi="Garamond" w:cs="Times New Roman"/>
          <w:color w:val="000000"/>
          <w:sz w:val="24"/>
          <w:szCs w:val="24"/>
          <w:lang w:val="en-AU"/>
        </w:rPr>
      </w:pPr>
      <w:r w:rsidRPr="00A91BE6">
        <w:rPr>
          <w:rFonts w:ascii="Garamond" w:eastAsia="Calibri" w:hAnsi="Garamond" w:cs="Times New Roman"/>
          <w:color w:val="000000"/>
          <w:sz w:val="24"/>
          <w:szCs w:val="24"/>
          <w:lang w:val="en-AU"/>
        </w:rPr>
        <w:t>Claire Slatter</w:t>
      </w:r>
    </w:p>
    <w:p w14:paraId="5CDAB759" w14:textId="77777777" w:rsidR="00D56C5E" w:rsidRPr="00A91BE6" w:rsidRDefault="00D56C5E" w:rsidP="00D56C5E">
      <w:pPr>
        <w:spacing w:after="0" w:line="240" w:lineRule="auto"/>
        <w:jc w:val="center"/>
        <w:rPr>
          <w:rFonts w:ascii="Garamond" w:eastAsia="Calibri" w:hAnsi="Garamond" w:cs="Times New Roman"/>
          <w:i/>
          <w:color w:val="000000"/>
          <w:sz w:val="24"/>
          <w:szCs w:val="24"/>
          <w:lang w:val="en-AU"/>
        </w:rPr>
      </w:pPr>
      <w:r w:rsidRPr="00A91BE6">
        <w:rPr>
          <w:rFonts w:ascii="Garamond" w:eastAsia="Calibri" w:hAnsi="Garamond" w:cs="Times New Roman"/>
          <w:i/>
          <w:color w:val="000000"/>
          <w:sz w:val="24"/>
          <w:szCs w:val="24"/>
          <w:lang w:val="en-AU"/>
        </w:rPr>
        <w:t>School of Government, Development and International Affairs</w:t>
      </w:r>
    </w:p>
    <w:p w14:paraId="4DB8B9C8" w14:textId="77777777" w:rsidR="00D56C5E" w:rsidRPr="00A91BE6" w:rsidRDefault="00D56C5E" w:rsidP="00D56C5E">
      <w:pPr>
        <w:spacing w:after="0" w:line="240" w:lineRule="auto"/>
        <w:jc w:val="center"/>
        <w:rPr>
          <w:rFonts w:ascii="Garamond" w:eastAsia="Calibri" w:hAnsi="Garamond" w:cs="Times New Roman"/>
          <w:i/>
          <w:color w:val="000000"/>
          <w:sz w:val="24"/>
          <w:szCs w:val="24"/>
          <w:lang w:val="en-AU"/>
        </w:rPr>
      </w:pPr>
      <w:r w:rsidRPr="00A91BE6">
        <w:rPr>
          <w:rFonts w:ascii="Garamond" w:eastAsia="Calibri" w:hAnsi="Garamond" w:cs="Times New Roman"/>
          <w:i/>
          <w:color w:val="000000"/>
          <w:sz w:val="24"/>
          <w:szCs w:val="24"/>
          <w:lang w:val="en-AU"/>
        </w:rPr>
        <w:t>USP</w:t>
      </w:r>
    </w:p>
    <w:p w14:paraId="00D1DFF7" w14:textId="56E9DBB5" w:rsidR="00361569" w:rsidRPr="00361D6A" w:rsidRDefault="00D56C5E" w:rsidP="00361569">
      <w:pPr>
        <w:spacing w:after="100" w:afterAutospacing="1" w:line="240" w:lineRule="auto"/>
        <w:rPr>
          <w:rFonts w:ascii="Garamond" w:hAnsi="Garamond" w:cs="Times New Roman"/>
          <w:b/>
          <w:sz w:val="24"/>
          <w:szCs w:val="24"/>
        </w:rPr>
      </w:pPr>
      <w:r w:rsidRPr="00361D6A">
        <w:rPr>
          <w:rFonts w:ascii="Garamond" w:eastAsia="Calibri" w:hAnsi="Garamond" w:cs="Times New Roman"/>
          <w:b/>
          <w:color w:val="000000"/>
          <w:sz w:val="24"/>
          <w:szCs w:val="24"/>
          <w:lang w:val="en-AU"/>
        </w:rPr>
        <w:t>Introduction</w:t>
      </w:r>
    </w:p>
    <w:p w14:paraId="582CE60D" w14:textId="77777777" w:rsidR="00013D2E" w:rsidRPr="00361D6A" w:rsidRDefault="00D2635C" w:rsidP="00D2635C">
      <w:pPr>
        <w:spacing w:after="100" w:afterAutospacing="1"/>
        <w:ind w:firstLine="720"/>
        <w:rPr>
          <w:rFonts w:ascii="Garamond" w:hAnsi="Garamond" w:cs="Times New Roman"/>
          <w:sz w:val="24"/>
          <w:szCs w:val="24"/>
        </w:rPr>
      </w:pPr>
      <w:r w:rsidRPr="00361D6A">
        <w:rPr>
          <w:rFonts w:ascii="Garamond" w:hAnsi="Garamond" w:cs="Times New Roman"/>
          <w:sz w:val="24"/>
          <w:szCs w:val="24"/>
        </w:rPr>
        <w:t>Trade treaties have worryingly far-reaching social, economic and political implications for Pacific Islands states and societies. Unlike international human rights treaties, which oblige states parties to bring domestic laws and policies into conformity with the treaty, but permit ratification with reservations, rely on periodic reporting to treaty bodies to encourage greate</w:t>
      </w:r>
      <w:r w:rsidR="00FF3E0A" w:rsidRPr="00361D6A">
        <w:rPr>
          <w:rFonts w:ascii="Garamond" w:hAnsi="Garamond" w:cs="Times New Roman"/>
          <w:sz w:val="24"/>
          <w:szCs w:val="24"/>
        </w:rPr>
        <w:t>r compliance, and do not penaliz</w:t>
      </w:r>
      <w:r w:rsidRPr="00361D6A">
        <w:rPr>
          <w:rFonts w:ascii="Garamond" w:hAnsi="Garamond" w:cs="Times New Roman"/>
          <w:sz w:val="24"/>
          <w:szCs w:val="24"/>
        </w:rPr>
        <w:t>e states for non-compliance, international trade treaties lock states into binding agreements that can deprive them of ‘regulatory sovereignty’</w:t>
      </w:r>
      <w:r w:rsidR="00FF3E0A" w:rsidRPr="00361D6A">
        <w:rPr>
          <w:rFonts w:ascii="Garamond" w:hAnsi="Garamond" w:cs="Times New Roman"/>
          <w:sz w:val="24"/>
          <w:szCs w:val="24"/>
        </w:rPr>
        <w:t xml:space="preserve"> (Kelsey 2016)</w:t>
      </w:r>
      <w:r w:rsidRPr="00361D6A">
        <w:rPr>
          <w:rFonts w:ascii="Garamond" w:hAnsi="Garamond" w:cs="Times New Roman"/>
          <w:sz w:val="24"/>
          <w:szCs w:val="24"/>
        </w:rPr>
        <w:t xml:space="preserve">, demand and enforce compliance, and expose states to the risk of legal action and heavy fines for breaches. </w:t>
      </w:r>
      <w:r w:rsidR="00FF3E0A" w:rsidRPr="00361D6A">
        <w:rPr>
          <w:rFonts w:ascii="Garamond" w:hAnsi="Garamond" w:cs="Times New Roman"/>
          <w:sz w:val="24"/>
          <w:szCs w:val="24"/>
        </w:rPr>
        <w:t xml:space="preserve">As such, trade agreements </w:t>
      </w:r>
      <w:r w:rsidRPr="00361D6A">
        <w:rPr>
          <w:rFonts w:ascii="Garamond" w:hAnsi="Garamond" w:cs="Times New Roman"/>
          <w:sz w:val="24"/>
          <w:szCs w:val="24"/>
        </w:rPr>
        <w:t>should not be left to trade officials</w:t>
      </w:r>
      <w:r w:rsidR="00FF3E0A" w:rsidRPr="00361D6A">
        <w:rPr>
          <w:rFonts w:ascii="Garamond" w:hAnsi="Garamond" w:cs="Times New Roman"/>
          <w:sz w:val="24"/>
          <w:szCs w:val="24"/>
        </w:rPr>
        <w:t xml:space="preserve"> </w:t>
      </w:r>
      <w:r w:rsidRPr="00361D6A">
        <w:rPr>
          <w:rFonts w:ascii="Garamond" w:hAnsi="Garamond" w:cs="Times New Roman"/>
          <w:sz w:val="24"/>
          <w:szCs w:val="24"/>
        </w:rPr>
        <w:t xml:space="preserve">to secretly negotiate and </w:t>
      </w:r>
      <w:r w:rsidR="00013D2E" w:rsidRPr="00361D6A">
        <w:rPr>
          <w:rFonts w:ascii="Garamond" w:hAnsi="Garamond" w:cs="Times New Roman"/>
          <w:sz w:val="24"/>
          <w:szCs w:val="24"/>
        </w:rPr>
        <w:t xml:space="preserve">agree on. </w:t>
      </w:r>
      <w:r w:rsidRPr="00361D6A">
        <w:rPr>
          <w:rFonts w:ascii="Garamond" w:hAnsi="Garamond" w:cs="Times New Roman"/>
          <w:sz w:val="24"/>
          <w:szCs w:val="24"/>
        </w:rPr>
        <w:t>Public approval processes, which include opportunity for public submissions and debate, are</w:t>
      </w:r>
      <w:r w:rsidR="00891FE2" w:rsidRPr="00361D6A">
        <w:rPr>
          <w:rFonts w:ascii="Garamond" w:hAnsi="Garamond" w:cs="Times New Roman"/>
          <w:sz w:val="24"/>
          <w:szCs w:val="24"/>
        </w:rPr>
        <w:t xml:space="preserve"> crucial. </w:t>
      </w:r>
    </w:p>
    <w:p w14:paraId="06933385" w14:textId="76AF44A4" w:rsidR="00D2635C" w:rsidRPr="00361D6A" w:rsidRDefault="00891FE2" w:rsidP="00D2635C">
      <w:pPr>
        <w:spacing w:after="100" w:afterAutospacing="1"/>
        <w:ind w:firstLine="720"/>
        <w:rPr>
          <w:rFonts w:ascii="Garamond" w:hAnsi="Garamond" w:cs="Times New Roman"/>
          <w:sz w:val="24"/>
          <w:szCs w:val="24"/>
        </w:rPr>
      </w:pPr>
      <w:r w:rsidRPr="00361D6A">
        <w:rPr>
          <w:rFonts w:ascii="Garamond" w:hAnsi="Garamond" w:cs="Times New Roman"/>
          <w:sz w:val="24"/>
          <w:szCs w:val="24"/>
        </w:rPr>
        <w:t xml:space="preserve">PACER Plus is a binding regional trade agreement between the region’s two developed countries (Australia and New Zealand) and the 14 Small Island Developing States (PSIDS) of Oceania. Negotiations </w:t>
      </w:r>
      <w:r w:rsidR="002445F1" w:rsidRPr="00361D6A">
        <w:rPr>
          <w:rFonts w:ascii="Garamond" w:hAnsi="Garamond" w:cs="Times New Roman"/>
          <w:sz w:val="24"/>
          <w:szCs w:val="24"/>
        </w:rPr>
        <w:t>among Pacific Island</w:t>
      </w:r>
      <w:r w:rsidR="00013D2E" w:rsidRPr="00361D6A">
        <w:rPr>
          <w:rFonts w:ascii="Garamond" w:hAnsi="Garamond" w:cs="Times New Roman"/>
          <w:sz w:val="24"/>
          <w:szCs w:val="24"/>
        </w:rPr>
        <w:t xml:space="preserve"> government trade officials </w:t>
      </w:r>
      <w:r w:rsidRPr="00361D6A">
        <w:rPr>
          <w:rFonts w:ascii="Garamond" w:hAnsi="Garamond" w:cs="Times New Roman"/>
          <w:sz w:val="24"/>
          <w:szCs w:val="24"/>
        </w:rPr>
        <w:t xml:space="preserve">on PACER Plus have been going on behind closed doors </w:t>
      </w:r>
      <w:r w:rsidR="007052F0" w:rsidRPr="00361D6A">
        <w:rPr>
          <w:rFonts w:ascii="Garamond" w:hAnsi="Garamond" w:cs="Times New Roman"/>
          <w:i/>
          <w:sz w:val="24"/>
          <w:szCs w:val="24"/>
        </w:rPr>
        <w:t xml:space="preserve">over the last </w:t>
      </w:r>
      <w:r w:rsidR="00DD4334" w:rsidRPr="00361D6A">
        <w:rPr>
          <w:rFonts w:ascii="Garamond" w:hAnsi="Garamond" w:cs="Times New Roman"/>
          <w:i/>
          <w:sz w:val="24"/>
          <w:szCs w:val="24"/>
        </w:rPr>
        <w:t xml:space="preserve">seven </w:t>
      </w:r>
      <w:r w:rsidR="007052F0" w:rsidRPr="00361D6A">
        <w:rPr>
          <w:rFonts w:ascii="Garamond" w:hAnsi="Garamond" w:cs="Times New Roman"/>
          <w:i/>
          <w:sz w:val="24"/>
          <w:szCs w:val="24"/>
        </w:rPr>
        <w:t>years</w:t>
      </w:r>
      <w:r w:rsidR="007052F0" w:rsidRPr="00361D6A">
        <w:rPr>
          <w:rFonts w:ascii="Garamond" w:hAnsi="Garamond" w:cs="Times New Roman"/>
          <w:sz w:val="24"/>
          <w:szCs w:val="24"/>
        </w:rPr>
        <w:t xml:space="preserve"> </w:t>
      </w:r>
      <w:r w:rsidR="00013D2E" w:rsidRPr="00361D6A">
        <w:rPr>
          <w:rFonts w:ascii="Garamond" w:hAnsi="Garamond" w:cs="Times New Roman"/>
          <w:sz w:val="24"/>
          <w:szCs w:val="24"/>
        </w:rPr>
        <w:t xml:space="preserve">without any </w:t>
      </w:r>
      <w:r w:rsidRPr="00361D6A">
        <w:rPr>
          <w:rFonts w:ascii="Garamond" w:hAnsi="Garamond" w:cs="Times New Roman"/>
          <w:sz w:val="24"/>
          <w:szCs w:val="24"/>
        </w:rPr>
        <w:t xml:space="preserve">public </w:t>
      </w:r>
      <w:r w:rsidR="00013D2E" w:rsidRPr="00361D6A">
        <w:rPr>
          <w:rFonts w:ascii="Garamond" w:hAnsi="Garamond" w:cs="Times New Roman"/>
          <w:sz w:val="24"/>
          <w:szCs w:val="24"/>
        </w:rPr>
        <w:t>knowledge and therefore no public debate on the contents of this far reaching trade agreement</w:t>
      </w:r>
      <w:r w:rsidRPr="00361D6A">
        <w:rPr>
          <w:rFonts w:ascii="Garamond" w:hAnsi="Garamond" w:cs="Times New Roman"/>
          <w:sz w:val="24"/>
          <w:szCs w:val="24"/>
        </w:rPr>
        <w:t>.</w:t>
      </w:r>
      <w:r w:rsidR="00013D2E" w:rsidRPr="00361D6A">
        <w:rPr>
          <w:rFonts w:ascii="Garamond" w:hAnsi="Garamond" w:cs="Times New Roman"/>
          <w:sz w:val="24"/>
          <w:szCs w:val="24"/>
        </w:rPr>
        <w:t xml:space="preserve">  </w:t>
      </w:r>
    </w:p>
    <w:p w14:paraId="39038834" w14:textId="49AAABD4" w:rsidR="006068DF" w:rsidRPr="00361D6A" w:rsidRDefault="00232937" w:rsidP="006068DF">
      <w:pPr>
        <w:spacing w:after="100" w:afterAutospacing="1"/>
        <w:ind w:firstLine="720"/>
        <w:rPr>
          <w:rFonts w:ascii="Garamond" w:hAnsi="Garamond" w:cs="Times New Roman"/>
          <w:sz w:val="24"/>
          <w:szCs w:val="24"/>
        </w:rPr>
      </w:pPr>
      <w:r w:rsidRPr="00361D6A">
        <w:rPr>
          <w:rFonts w:ascii="Garamond" w:hAnsi="Garamond" w:cs="Times New Roman"/>
          <w:sz w:val="24"/>
          <w:szCs w:val="24"/>
        </w:rPr>
        <w:t xml:space="preserve">This paper, which is a work in progress, was inspired by political developments </w:t>
      </w:r>
      <w:r w:rsidR="00DD4334" w:rsidRPr="00361D6A">
        <w:rPr>
          <w:rFonts w:ascii="Garamond" w:hAnsi="Garamond" w:cs="Times New Roman"/>
          <w:sz w:val="24"/>
          <w:szCs w:val="24"/>
        </w:rPr>
        <w:t xml:space="preserve">in the lead up to </w:t>
      </w:r>
      <w:r w:rsidRPr="00361D6A">
        <w:rPr>
          <w:rFonts w:ascii="Garamond" w:hAnsi="Garamond" w:cs="Times New Roman"/>
          <w:sz w:val="24"/>
          <w:szCs w:val="24"/>
        </w:rPr>
        <w:t xml:space="preserve">what was expected to be the concluding meeting on PACER Plus negotiations in Christchurch </w:t>
      </w:r>
      <w:r w:rsidR="00DD4334" w:rsidRPr="00361D6A">
        <w:rPr>
          <w:rFonts w:ascii="Garamond" w:hAnsi="Garamond" w:cs="Times New Roman"/>
          <w:sz w:val="24"/>
          <w:szCs w:val="24"/>
        </w:rPr>
        <w:t>on 26 August 2016</w:t>
      </w:r>
      <w:r w:rsidRPr="00361D6A">
        <w:rPr>
          <w:rFonts w:ascii="Garamond" w:hAnsi="Garamond" w:cs="Times New Roman"/>
          <w:sz w:val="24"/>
          <w:szCs w:val="24"/>
        </w:rPr>
        <w:t xml:space="preserve">. </w:t>
      </w:r>
      <w:r w:rsidR="00DD4334" w:rsidRPr="00361D6A">
        <w:rPr>
          <w:rFonts w:ascii="Garamond" w:hAnsi="Garamond" w:cs="Times New Roman"/>
          <w:sz w:val="24"/>
          <w:szCs w:val="24"/>
        </w:rPr>
        <w:t xml:space="preserve"> </w:t>
      </w:r>
      <w:r w:rsidR="002445F1" w:rsidRPr="00361D6A">
        <w:rPr>
          <w:rFonts w:ascii="Garamond" w:hAnsi="Garamond" w:cs="Times New Roman"/>
          <w:sz w:val="24"/>
          <w:szCs w:val="24"/>
        </w:rPr>
        <w:t xml:space="preserve">Namely, </w:t>
      </w:r>
      <w:r w:rsidR="007052F0" w:rsidRPr="00361D6A">
        <w:rPr>
          <w:rFonts w:ascii="Garamond" w:hAnsi="Garamond" w:cs="Times New Roman"/>
          <w:sz w:val="24"/>
          <w:szCs w:val="24"/>
        </w:rPr>
        <w:t xml:space="preserve">the announcement by Vanuatu’s Minister of Lands and Natural Resources, Ralph Regenvanu, that Vanuatu’s Council of Ministers (Cabinet) had decided not to proceed further with regional trade talks on PACER-Plus until they had </w:t>
      </w:r>
      <w:r w:rsidR="002445F1" w:rsidRPr="00361D6A">
        <w:rPr>
          <w:rFonts w:ascii="Garamond" w:hAnsi="Garamond" w:cs="Times New Roman"/>
          <w:sz w:val="24"/>
          <w:szCs w:val="24"/>
        </w:rPr>
        <w:t xml:space="preserve">read </w:t>
      </w:r>
      <w:r w:rsidR="007052F0" w:rsidRPr="00361D6A">
        <w:rPr>
          <w:rFonts w:ascii="Garamond" w:hAnsi="Garamond" w:cs="Times New Roman"/>
          <w:sz w:val="24"/>
          <w:szCs w:val="24"/>
        </w:rPr>
        <w:t>and had done a ‘proper analysis’ of the full text</w:t>
      </w:r>
      <w:r w:rsidR="00013D2E" w:rsidRPr="00361D6A">
        <w:rPr>
          <w:rFonts w:ascii="Garamond" w:hAnsi="Garamond" w:cs="Times New Roman"/>
          <w:sz w:val="24"/>
          <w:szCs w:val="24"/>
        </w:rPr>
        <w:t>.</w:t>
      </w:r>
      <w:r w:rsidR="00DC1028" w:rsidRPr="00361D6A">
        <w:rPr>
          <w:rStyle w:val="FootnoteReference"/>
          <w:rFonts w:ascii="Garamond" w:hAnsi="Garamond" w:cs="Times New Roman"/>
          <w:sz w:val="24"/>
          <w:szCs w:val="24"/>
        </w:rPr>
        <w:footnoteReference w:id="1"/>
      </w:r>
      <w:r w:rsidR="007052F0" w:rsidRPr="00361D6A">
        <w:rPr>
          <w:rFonts w:ascii="Garamond" w:hAnsi="Garamond" w:cs="Times New Roman"/>
          <w:sz w:val="24"/>
          <w:szCs w:val="24"/>
        </w:rPr>
        <w:t xml:space="preserve"> T</w:t>
      </w:r>
      <w:r w:rsidR="00A91BE6" w:rsidRPr="00361D6A">
        <w:rPr>
          <w:rFonts w:ascii="Garamond" w:hAnsi="Garamond" w:cs="Times New Roman"/>
          <w:sz w:val="24"/>
          <w:szCs w:val="24"/>
        </w:rPr>
        <w:t xml:space="preserve">his </w:t>
      </w:r>
      <w:r w:rsidRPr="00361D6A">
        <w:rPr>
          <w:rFonts w:ascii="Garamond" w:hAnsi="Garamond" w:cs="Times New Roman"/>
          <w:sz w:val="24"/>
          <w:szCs w:val="24"/>
        </w:rPr>
        <w:t>put a brake on</w:t>
      </w:r>
      <w:r w:rsidR="0026429E" w:rsidRPr="00361D6A">
        <w:rPr>
          <w:rFonts w:ascii="Garamond" w:hAnsi="Garamond" w:cs="Times New Roman"/>
          <w:sz w:val="24"/>
          <w:szCs w:val="24"/>
        </w:rPr>
        <w:t xml:space="preserve"> </w:t>
      </w:r>
      <w:r w:rsidRPr="00361D6A">
        <w:rPr>
          <w:rFonts w:ascii="Garamond" w:hAnsi="Garamond" w:cs="Times New Roman"/>
          <w:sz w:val="24"/>
          <w:szCs w:val="24"/>
        </w:rPr>
        <w:t xml:space="preserve">the </w:t>
      </w:r>
      <w:r w:rsidR="0026429E" w:rsidRPr="00361D6A">
        <w:rPr>
          <w:rFonts w:ascii="Garamond" w:hAnsi="Garamond" w:cs="Times New Roman"/>
          <w:sz w:val="24"/>
          <w:szCs w:val="24"/>
        </w:rPr>
        <w:t xml:space="preserve">intentional acceleration of PACER Plus negotiations </w:t>
      </w:r>
      <w:r w:rsidR="007F06B8" w:rsidRPr="00361D6A">
        <w:rPr>
          <w:rFonts w:ascii="Garamond" w:hAnsi="Garamond" w:cs="Times New Roman"/>
          <w:sz w:val="24"/>
          <w:szCs w:val="24"/>
        </w:rPr>
        <w:t>by the Office of the Chief Trade Negotiator (OCTA)</w:t>
      </w:r>
      <w:r w:rsidR="00DC1028" w:rsidRPr="00361D6A">
        <w:rPr>
          <w:rFonts w:ascii="Garamond" w:hAnsi="Garamond" w:cs="Times New Roman"/>
          <w:sz w:val="24"/>
          <w:szCs w:val="24"/>
        </w:rPr>
        <w:t xml:space="preserve"> </w:t>
      </w:r>
      <w:r w:rsidR="00A91BE6" w:rsidRPr="00361D6A">
        <w:rPr>
          <w:rFonts w:ascii="Garamond" w:hAnsi="Garamond" w:cs="Times New Roman"/>
          <w:sz w:val="24"/>
          <w:szCs w:val="24"/>
        </w:rPr>
        <w:t xml:space="preserve">which </w:t>
      </w:r>
      <w:r w:rsidR="005A4181">
        <w:rPr>
          <w:rFonts w:ascii="Garamond" w:hAnsi="Garamond" w:cs="Times New Roman"/>
          <w:sz w:val="24"/>
          <w:szCs w:val="24"/>
        </w:rPr>
        <w:t>seemed</w:t>
      </w:r>
      <w:r w:rsidR="00DC1028" w:rsidRPr="00361D6A">
        <w:rPr>
          <w:rFonts w:ascii="Garamond" w:hAnsi="Garamond" w:cs="Times New Roman"/>
          <w:sz w:val="24"/>
          <w:szCs w:val="24"/>
        </w:rPr>
        <w:t xml:space="preserve"> intent on </w:t>
      </w:r>
      <w:r w:rsidR="00A91BE6" w:rsidRPr="00361D6A">
        <w:rPr>
          <w:rFonts w:ascii="Garamond" w:hAnsi="Garamond" w:cs="Times New Roman"/>
          <w:sz w:val="24"/>
          <w:szCs w:val="24"/>
        </w:rPr>
        <w:t>secur</w:t>
      </w:r>
      <w:r w:rsidR="00DC1028" w:rsidRPr="00361D6A">
        <w:rPr>
          <w:rFonts w:ascii="Garamond" w:hAnsi="Garamond" w:cs="Times New Roman"/>
          <w:sz w:val="24"/>
          <w:szCs w:val="24"/>
        </w:rPr>
        <w:t>ing</w:t>
      </w:r>
      <w:r w:rsidR="00891FE2" w:rsidRPr="00361D6A">
        <w:rPr>
          <w:rFonts w:ascii="Garamond" w:hAnsi="Garamond" w:cs="Times New Roman"/>
          <w:sz w:val="24"/>
          <w:szCs w:val="24"/>
        </w:rPr>
        <w:t xml:space="preserve"> full agreement on the negotiated text </w:t>
      </w:r>
      <w:r w:rsidR="00A91BE6" w:rsidRPr="00361D6A">
        <w:rPr>
          <w:rFonts w:ascii="Garamond" w:hAnsi="Garamond" w:cs="Times New Roman"/>
          <w:sz w:val="24"/>
          <w:szCs w:val="24"/>
        </w:rPr>
        <w:t xml:space="preserve">by </w:t>
      </w:r>
      <w:r w:rsidR="00891FE2" w:rsidRPr="00361D6A">
        <w:rPr>
          <w:rFonts w:ascii="Garamond" w:hAnsi="Garamond" w:cs="Times New Roman"/>
          <w:sz w:val="24"/>
          <w:szCs w:val="24"/>
        </w:rPr>
        <w:t xml:space="preserve">all </w:t>
      </w:r>
      <w:r w:rsidR="00A91BE6" w:rsidRPr="00361D6A">
        <w:rPr>
          <w:rFonts w:ascii="Garamond" w:hAnsi="Garamond" w:cs="Times New Roman"/>
          <w:sz w:val="24"/>
          <w:szCs w:val="24"/>
        </w:rPr>
        <w:t>Pacific Islands states b</w:t>
      </w:r>
      <w:r w:rsidR="00DC1028" w:rsidRPr="00361D6A">
        <w:rPr>
          <w:rFonts w:ascii="Garamond" w:hAnsi="Garamond" w:cs="Times New Roman"/>
          <w:sz w:val="24"/>
          <w:szCs w:val="24"/>
        </w:rPr>
        <w:t>efore the end of the year</w:t>
      </w:r>
      <w:r w:rsidR="00A91BE6" w:rsidRPr="00361D6A">
        <w:rPr>
          <w:rFonts w:ascii="Garamond" w:hAnsi="Garamond" w:cs="Times New Roman"/>
          <w:sz w:val="24"/>
          <w:szCs w:val="24"/>
        </w:rPr>
        <w:t>,</w:t>
      </w:r>
      <w:r w:rsidR="00891FE2" w:rsidRPr="00361D6A">
        <w:rPr>
          <w:rFonts w:ascii="Garamond" w:hAnsi="Garamond" w:cs="Times New Roman"/>
          <w:sz w:val="24"/>
          <w:szCs w:val="24"/>
        </w:rPr>
        <w:t xml:space="preserve"> </w:t>
      </w:r>
      <w:r w:rsidR="00DC1028" w:rsidRPr="00361D6A">
        <w:rPr>
          <w:rFonts w:ascii="Garamond" w:hAnsi="Garamond" w:cs="Times New Roman"/>
          <w:sz w:val="24"/>
          <w:szCs w:val="24"/>
        </w:rPr>
        <w:t xml:space="preserve">when </w:t>
      </w:r>
      <w:r w:rsidR="00FF3E0A" w:rsidRPr="00361D6A">
        <w:rPr>
          <w:rFonts w:ascii="Garamond" w:hAnsi="Garamond" w:cs="Times New Roman"/>
          <w:sz w:val="24"/>
          <w:szCs w:val="24"/>
        </w:rPr>
        <w:t xml:space="preserve">the </w:t>
      </w:r>
      <w:r w:rsidR="00CE428D" w:rsidRPr="00361D6A">
        <w:rPr>
          <w:rFonts w:ascii="Garamond" w:hAnsi="Garamond" w:cs="Times New Roman"/>
          <w:sz w:val="24"/>
          <w:szCs w:val="24"/>
        </w:rPr>
        <w:t xml:space="preserve">contract of </w:t>
      </w:r>
      <w:r w:rsidR="0026429E" w:rsidRPr="00361D6A">
        <w:rPr>
          <w:rFonts w:ascii="Garamond" w:hAnsi="Garamond" w:cs="Times New Roman"/>
          <w:sz w:val="24"/>
          <w:szCs w:val="24"/>
        </w:rPr>
        <w:t>C</w:t>
      </w:r>
      <w:r w:rsidRPr="00361D6A">
        <w:rPr>
          <w:rFonts w:ascii="Garamond" w:hAnsi="Garamond" w:cs="Times New Roman"/>
          <w:sz w:val="24"/>
          <w:szCs w:val="24"/>
        </w:rPr>
        <w:t xml:space="preserve">hief Trade Advisor, </w:t>
      </w:r>
      <w:r w:rsidR="0026429E" w:rsidRPr="00361D6A">
        <w:rPr>
          <w:rFonts w:ascii="Garamond" w:hAnsi="Garamond" w:cs="Times New Roman"/>
          <w:sz w:val="24"/>
          <w:szCs w:val="24"/>
        </w:rPr>
        <w:t>Edwin</w:t>
      </w:r>
      <w:r w:rsidR="002445F1" w:rsidRPr="00361D6A">
        <w:rPr>
          <w:rFonts w:ascii="Garamond" w:hAnsi="Garamond" w:cs="Times New Roman"/>
          <w:sz w:val="24"/>
          <w:szCs w:val="24"/>
        </w:rPr>
        <w:t>i</w:t>
      </w:r>
      <w:r w:rsidR="0026429E" w:rsidRPr="00361D6A">
        <w:rPr>
          <w:rFonts w:ascii="Garamond" w:hAnsi="Garamond" w:cs="Times New Roman"/>
          <w:sz w:val="24"/>
          <w:szCs w:val="24"/>
        </w:rPr>
        <w:t xml:space="preserve"> Kessie</w:t>
      </w:r>
      <w:r w:rsidR="00DC1028" w:rsidRPr="00361D6A">
        <w:rPr>
          <w:rFonts w:ascii="Garamond" w:hAnsi="Garamond" w:cs="Times New Roman"/>
          <w:sz w:val="24"/>
          <w:szCs w:val="24"/>
        </w:rPr>
        <w:t xml:space="preserve">, </w:t>
      </w:r>
      <w:r w:rsidR="007052F0" w:rsidRPr="00361D6A">
        <w:rPr>
          <w:rFonts w:ascii="Garamond" w:hAnsi="Garamond" w:cs="Times New Roman"/>
          <w:sz w:val="24"/>
          <w:szCs w:val="24"/>
        </w:rPr>
        <w:t xml:space="preserve">is due to </w:t>
      </w:r>
      <w:r w:rsidR="00DC1028" w:rsidRPr="00361D6A">
        <w:rPr>
          <w:rFonts w:ascii="Garamond" w:hAnsi="Garamond" w:cs="Times New Roman"/>
          <w:sz w:val="24"/>
          <w:szCs w:val="24"/>
        </w:rPr>
        <w:t>expire</w:t>
      </w:r>
      <w:r w:rsidR="006068DF" w:rsidRPr="00361D6A">
        <w:rPr>
          <w:rFonts w:ascii="Garamond" w:hAnsi="Garamond" w:cs="Times New Roman"/>
          <w:sz w:val="24"/>
          <w:szCs w:val="24"/>
        </w:rPr>
        <w:t>.</w:t>
      </w:r>
    </w:p>
    <w:p w14:paraId="1E341057" w14:textId="03181D89" w:rsidR="00013D2E" w:rsidRPr="00361D6A" w:rsidRDefault="0026429E" w:rsidP="00D2635C">
      <w:pPr>
        <w:spacing w:after="100" w:afterAutospacing="1"/>
        <w:ind w:firstLine="720"/>
        <w:rPr>
          <w:rFonts w:ascii="Garamond" w:hAnsi="Garamond" w:cs="Times New Roman"/>
          <w:sz w:val="24"/>
          <w:szCs w:val="24"/>
        </w:rPr>
      </w:pPr>
      <w:r w:rsidRPr="00361D6A">
        <w:rPr>
          <w:rFonts w:ascii="Garamond" w:hAnsi="Garamond" w:cs="Times New Roman"/>
          <w:sz w:val="24"/>
          <w:szCs w:val="24"/>
        </w:rPr>
        <w:lastRenderedPageBreak/>
        <w:t xml:space="preserve">Vanuatu’s </w:t>
      </w:r>
      <w:r w:rsidR="00CE428D" w:rsidRPr="00361D6A">
        <w:rPr>
          <w:rFonts w:ascii="Garamond" w:hAnsi="Garamond" w:cs="Times New Roman"/>
          <w:sz w:val="24"/>
          <w:szCs w:val="24"/>
        </w:rPr>
        <w:t xml:space="preserve">announcement </w:t>
      </w:r>
      <w:r w:rsidRPr="00361D6A">
        <w:rPr>
          <w:rFonts w:ascii="Garamond" w:hAnsi="Garamond" w:cs="Times New Roman"/>
          <w:sz w:val="24"/>
          <w:szCs w:val="24"/>
        </w:rPr>
        <w:t xml:space="preserve">followed </w:t>
      </w:r>
      <w:r w:rsidR="00256285" w:rsidRPr="00361D6A">
        <w:rPr>
          <w:rFonts w:ascii="Garamond" w:hAnsi="Garamond" w:cs="Times New Roman"/>
          <w:sz w:val="24"/>
          <w:szCs w:val="24"/>
        </w:rPr>
        <w:t xml:space="preserve">PNG’s </w:t>
      </w:r>
      <w:r w:rsidR="00D14C6F" w:rsidRPr="00361D6A">
        <w:rPr>
          <w:rFonts w:ascii="Garamond" w:hAnsi="Garamond" w:cs="Times New Roman"/>
          <w:sz w:val="24"/>
          <w:szCs w:val="24"/>
        </w:rPr>
        <w:t xml:space="preserve">earlier </w:t>
      </w:r>
      <w:r w:rsidR="003A7729" w:rsidRPr="00361D6A">
        <w:rPr>
          <w:rFonts w:ascii="Garamond" w:hAnsi="Garamond" w:cs="Times New Roman"/>
          <w:sz w:val="24"/>
          <w:szCs w:val="24"/>
        </w:rPr>
        <w:t>withdrawal</w:t>
      </w:r>
      <w:r w:rsidR="00891FE2" w:rsidRPr="00361D6A">
        <w:rPr>
          <w:rFonts w:ascii="Garamond" w:hAnsi="Garamond" w:cs="Times New Roman"/>
          <w:sz w:val="24"/>
          <w:szCs w:val="24"/>
        </w:rPr>
        <w:t xml:space="preserve"> from PACER Plus</w:t>
      </w:r>
      <w:r w:rsidR="00D14C6F" w:rsidRPr="00361D6A">
        <w:rPr>
          <w:rFonts w:ascii="Garamond" w:hAnsi="Garamond" w:cs="Times New Roman"/>
          <w:sz w:val="24"/>
          <w:szCs w:val="24"/>
        </w:rPr>
        <w:t xml:space="preserve"> negotiations</w:t>
      </w:r>
      <w:r w:rsidR="00D14C6F" w:rsidRPr="00361D6A">
        <w:rPr>
          <w:rFonts w:ascii="Garamond" w:hAnsi="Garamond"/>
          <w:sz w:val="24"/>
          <w:szCs w:val="24"/>
        </w:rPr>
        <w:t xml:space="preserve"> </w:t>
      </w:r>
      <w:r w:rsidR="00D14C6F" w:rsidRPr="00361D6A">
        <w:rPr>
          <w:rFonts w:ascii="Garamond" w:hAnsi="Garamond" w:cs="Times New Roman"/>
          <w:sz w:val="24"/>
          <w:szCs w:val="24"/>
        </w:rPr>
        <w:t>on the grounds that it offer</w:t>
      </w:r>
      <w:r w:rsidR="002445F1" w:rsidRPr="00361D6A">
        <w:rPr>
          <w:rFonts w:ascii="Garamond" w:hAnsi="Garamond" w:cs="Times New Roman"/>
          <w:sz w:val="24"/>
          <w:szCs w:val="24"/>
        </w:rPr>
        <w:t>s</w:t>
      </w:r>
      <w:r w:rsidR="00D14C6F" w:rsidRPr="00361D6A">
        <w:rPr>
          <w:rFonts w:ascii="Garamond" w:hAnsi="Garamond" w:cs="Times New Roman"/>
          <w:sz w:val="24"/>
          <w:szCs w:val="24"/>
        </w:rPr>
        <w:t xml:space="preserve"> PNG nothing</w:t>
      </w:r>
      <w:r w:rsidR="002445F1" w:rsidRPr="00361D6A">
        <w:rPr>
          <w:rFonts w:ascii="Garamond" w:hAnsi="Garamond" w:cs="Times New Roman"/>
          <w:sz w:val="24"/>
          <w:szCs w:val="24"/>
        </w:rPr>
        <w:t>.</w:t>
      </w:r>
      <w:r w:rsidR="003A7729" w:rsidRPr="00361D6A">
        <w:rPr>
          <w:rStyle w:val="FootnoteReference"/>
          <w:rFonts w:ascii="Garamond" w:hAnsi="Garamond" w:cs="Times New Roman"/>
          <w:sz w:val="24"/>
          <w:szCs w:val="24"/>
        </w:rPr>
        <w:footnoteReference w:id="2"/>
      </w:r>
      <w:r w:rsidRPr="00361D6A">
        <w:rPr>
          <w:rFonts w:ascii="Garamond" w:hAnsi="Garamond" w:cs="Times New Roman"/>
          <w:sz w:val="24"/>
          <w:szCs w:val="24"/>
        </w:rPr>
        <w:t xml:space="preserve"> </w:t>
      </w:r>
      <w:r w:rsidR="002445F1" w:rsidRPr="00361D6A">
        <w:rPr>
          <w:rFonts w:ascii="Garamond" w:hAnsi="Garamond" w:cs="Times New Roman"/>
          <w:sz w:val="24"/>
          <w:szCs w:val="24"/>
        </w:rPr>
        <w:t xml:space="preserve"> </w:t>
      </w:r>
      <w:r w:rsidRPr="00361D6A">
        <w:rPr>
          <w:rFonts w:ascii="Garamond" w:hAnsi="Garamond" w:cs="Times New Roman"/>
          <w:sz w:val="24"/>
          <w:szCs w:val="24"/>
        </w:rPr>
        <w:t>Fiji</w:t>
      </w:r>
      <w:r w:rsidR="00D14C6F" w:rsidRPr="00361D6A">
        <w:rPr>
          <w:rFonts w:ascii="Garamond" w:hAnsi="Garamond" w:cs="Times New Roman"/>
          <w:sz w:val="24"/>
          <w:szCs w:val="24"/>
        </w:rPr>
        <w:t xml:space="preserve"> followed suit, saying it was not happy about Australia and New Zealand backtracking on an initial commitment to a development-oriented PACER Plus, and refusing to make binding commitments on labour mobility and development co-operation.</w:t>
      </w:r>
      <w:r w:rsidR="00D53643">
        <w:rPr>
          <w:rFonts w:ascii="Garamond" w:hAnsi="Garamond" w:cs="Times New Roman"/>
          <w:sz w:val="24"/>
          <w:szCs w:val="24"/>
        </w:rPr>
        <w:t xml:space="preserve"> </w:t>
      </w:r>
      <w:r w:rsidR="00D53643" w:rsidRPr="00D53643">
        <w:rPr>
          <w:rFonts w:ascii="Garamond" w:hAnsi="Garamond" w:cs="Times New Roman"/>
          <w:sz w:val="24"/>
          <w:szCs w:val="24"/>
        </w:rPr>
        <w:t>Fiji was also not happy about the inclusion of Most Favored Nation (MFN) rights and the exclusion of infant industry protection</w:t>
      </w:r>
      <w:r w:rsidR="00D53643" w:rsidRPr="00D53643">
        <w:rPr>
          <w:rFonts w:ascii="Garamond" w:hAnsi="Garamond"/>
          <w:sz w:val="24"/>
          <w:szCs w:val="24"/>
        </w:rPr>
        <w:t xml:space="preserve"> </w:t>
      </w:r>
      <w:r w:rsidR="00D53643" w:rsidRPr="00D53643">
        <w:rPr>
          <w:rFonts w:ascii="Garamond" w:hAnsi="Garamond" w:cs="Times New Roman"/>
          <w:sz w:val="24"/>
          <w:szCs w:val="24"/>
        </w:rPr>
        <w:t>in the final text</w:t>
      </w:r>
      <w:r w:rsidR="00D53643">
        <w:rPr>
          <w:rFonts w:ascii="Times New Roman" w:hAnsi="Times New Roman" w:cs="Times New Roman"/>
          <w:sz w:val="20"/>
          <w:szCs w:val="20"/>
        </w:rPr>
        <w:t>.</w:t>
      </w:r>
      <w:r w:rsidR="00D53643">
        <w:rPr>
          <w:rFonts w:ascii="Garamond" w:hAnsi="Garamond" w:cs="Times New Roman"/>
          <w:sz w:val="24"/>
          <w:szCs w:val="24"/>
        </w:rPr>
        <w:t xml:space="preserve"> </w:t>
      </w:r>
      <w:r w:rsidR="00D14C6F" w:rsidRPr="00361D6A">
        <w:rPr>
          <w:rFonts w:ascii="Garamond" w:hAnsi="Garamond" w:cs="Times New Roman"/>
          <w:sz w:val="24"/>
          <w:szCs w:val="24"/>
        </w:rPr>
        <w:t xml:space="preserve"> </w:t>
      </w:r>
      <w:r w:rsidR="003A7729" w:rsidRPr="00361D6A">
        <w:rPr>
          <w:rStyle w:val="FootnoteReference"/>
          <w:rFonts w:ascii="Garamond" w:hAnsi="Garamond" w:cs="Times New Roman"/>
          <w:sz w:val="24"/>
          <w:szCs w:val="24"/>
        </w:rPr>
        <w:footnoteReference w:id="3"/>
      </w:r>
      <w:r w:rsidR="00D14C6F" w:rsidRPr="00361D6A">
        <w:rPr>
          <w:rFonts w:ascii="Garamond" w:hAnsi="Garamond" w:cs="Times New Roman"/>
          <w:sz w:val="24"/>
          <w:szCs w:val="24"/>
        </w:rPr>
        <w:t xml:space="preserve"> </w:t>
      </w:r>
    </w:p>
    <w:p w14:paraId="08FACE94" w14:textId="08524AC4" w:rsidR="005E26C4" w:rsidRPr="00361D6A" w:rsidRDefault="00D14C6F" w:rsidP="00D2635C">
      <w:pPr>
        <w:spacing w:after="100" w:afterAutospacing="1"/>
        <w:ind w:firstLine="720"/>
        <w:rPr>
          <w:rFonts w:ascii="Garamond" w:hAnsi="Garamond" w:cs="Times New Roman"/>
          <w:sz w:val="24"/>
          <w:szCs w:val="24"/>
        </w:rPr>
      </w:pPr>
      <w:r w:rsidRPr="00361D6A">
        <w:rPr>
          <w:rFonts w:ascii="Garamond" w:hAnsi="Garamond" w:cs="Times New Roman"/>
          <w:sz w:val="24"/>
          <w:szCs w:val="24"/>
        </w:rPr>
        <w:t xml:space="preserve">But </w:t>
      </w:r>
      <w:r w:rsidR="00591A8F" w:rsidRPr="00361D6A">
        <w:rPr>
          <w:rFonts w:ascii="Garamond" w:hAnsi="Garamond" w:cs="Times New Roman"/>
          <w:sz w:val="24"/>
          <w:szCs w:val="24"/>
        </w:rPr>
        <w:t>Vanuatu’s pullback</w:t>
      </w:r>
      <w:r w:rsidR="008D0DF3" w:rsidRPr="00361D6A">
        <w:rPr>
          <w:rFonts w:ascii="Garamond" w:hAnsi="Garamond" w:cs="Times New Roman"/>
          <w:sz w:val="24"/>
          <w:szCs w:val="24"/>
        </w:rPr>
        <w:t xml:space="preserve"> was different</w:t>
      </w:r>
      <w:r w:rsidR="00013D2E" w:rsidRPr="00361D6A">
        <w:rPr>
          <w:rFonts w:ascii="Garamond" w:hAnsi="Garamond" w:cs="Times New Roman"/>
          <w:sz w:val="24"/>
          <w:szCs w:val="24"/>
        </w:rPr>
        <w:t>. It was first of all r</w:t>
      </w:r>
      <w:r w:rsidR="00591A8F" w:rsidRPr="00361D6A">
        <w:rPr>
          <w:rFonts w:ascii="Garamond" w:hAnsi="Garamond" w:cs="Times New Roman"/>
          <w:sz w:val="24"/>
          <w:szCs w:val="24"/>
        </w:rPr>
        <w:t xml:space="preserve">eminiscent of its suspension of negotiations </w:t>
      </w:r>
      <w:r w:rsidR="007F06B8" w:rsidRPr="00361D6A">
        <w:rPr>
          <w:rFonts w:ascii="Garamond" w:hAnsi="Garamond" w:cs="Times New Roman"/>
          <w:sz w:val="24"/>
          <w:szCs w:val="24"/>
        </w:rPr>
        <w:t xml:space="preserve">on </w:t>
      </w:r>
      <w:r w:rsidR="00591A8F" w:rsidRPr="00361D6A">
        <w:rPr>
          <w:rFonts w:ascii="Garamond" w:hAnsi="Garamond" w:cs="Times New Roman"/>
          <w:sz w:val="24"/>
          <w:szCs w:val="24"/>
        </w:rPr>
        <w:t xml:space="preserve">WTO accession more than 10 years </w:t>
      </w:r>
      <w:r w:rsidR="00013D2E" w:rsidRPr="00361D6A">
        <w:rPr>
          <w:rFonts w:ascii="Garamond" w:hAnsi="Garamond" w:cs="Times New Roman"/>
          <w:sz w:val="24"/>
          <w:szCs w:val="24"/>
        </w:rPr>
        <w:t>earlier</w:t>
      </w:r>
      <w:r w:rsidR="00891FE2" w:rsidRPr="00361D6A">
        <w:rPr>
          <w:rFonts w:ascii="Garamond" w:hAnsi="Garamond" w:cs="Times New Roman"/>
          <w:sz w:val="24"/>
          <w:szCs w:val="24"/>
        </w:rPr>
        <w:t xml:space="preserve"> </w:t>
      </w:r>
      <w:r w:rsidR="00591A8F" w:rsidRPr="00361D6A">
        <w:rPr>
          <w:rFonts w:ascii="Garamond" w:hAnsi="Garamond" w:cs="Times New Roman"/>
          <w:sz w:val="24"/>
          <w:szCs w:val="24"/>
        </w:rPr>
        <w:t xml:space="preserve">in response to the unacceptable request by </w:t>
      </w:r>
      <w:r w:rsidR="007F06B8" w:rsidRPr="00361D6A">
        <w:rPr>
          <w:rFonts w:ascii="Garamond" w:hAnsi="Garamond" w:cs="Times New Roman"/>
          <w:sz w:val="24"/>
          <w:szCs w:val="24"/>
        </w:rPr>
        <w:t xml:space="preserve">the </w:t>
      </w:r>
      <w:r w:rsidR="00591A8F" w:rsidRPr="00361D6A">
        <w:rPr>
          <w:rFonts w:ascii="Garamond" w:hAnsi="Garamond" w:cs="Times New Roman"/>
          <w:sz w:val="24"/>
          <w:szCs w:val="24"/>
        </w:rPr>
        <w:t xml:space="preserve">EU in </w:t>
      </w:r>
      <w:r w:rsidR="00CE428D" w:rsidRPr="00361D6A">
        <w:rPr>
          <w:rFonts w:ascii="Garamond" w:hAnsi="Garamond" w:cs="Times New Roman"/>
          <w:sz w:val="24"/>
          <w:szCs w:val="24"/>
        </w:rPr>
        <w:t xml:space="preserve">pre-accession </w:t>
      </w:r>
      <w:r w:rsidR="007F06B8" w:rsidRPr="00361D6A">
        <w:rPr>
          <w:rFonts w:ascii="Garamond" w:hAnsi="Garamond" w:cs="Times New Roman"/>
          <w:sz w:val="24"/>
          <w:szCs w:val="24"/>
        </w:rPr>
        <w:t>bilateral negotiations</w:t>
      </w:r>
      <w:r w:rsidR="00591A8F" w:rsidRPr="00361D6A">
        <w:rPr>
          <w:rFonts w:ascii="Garamond" w:hAnsi="Garamond" w:cs="Times New Roman"/>
          <w:sz w:val="24"/>
          <w:szCs w:val="24"/>
        </w:rPr>
        <w:t xml:space="preserve"> that Vanuatu open up </w:t>
      </w:r>
      <w:r w:rsidR="007F06B8" w:rsidRPr="00361D6A">
        <w:rPr>
          <w:rFonts w:ascii="Garamond" w:hAnsi="Garamond" w:cs="Times New Roman"/>
          <w:sz w:val="24"/>
          <w:szCs w:val="24"/>
        </w:rPr>
        <w:t xml:space="preserve">customary-owned </w:t>
      </w:r>
      <w:r w:rsidR="00591A8F" w:rsidRPr="00361D6A">
        <w:rPr>
          <w:rFonts w:ascii="Garamond" w:hAnsi="Garamond" w:cs="Times New Roman"/>
          <w:sz w:val="24"/>
          <w:szCs w:val="24"/>
        </w:rPr>
        <w:t>land to foreign buyers</w:t>
      </w:r>
      <w:r w:rsidR="00013D2E" w:rsidRPr="00361D6A">
        <w:rPr>
          <w:rFonts w:ascii="Garamond" w:hAnsi="Garamond" w:cs="Times New Roman"/>
          <w:sz w:val="24"/>
          <w:szCs w:val="24"/>
        </w:rPr>
        <w:t xml:space="preserve">. It also </w:t>
      </w:r>
      <w:r w:rsidR="008D0DF3" w:rsidRPr="00361D6A">
        <w:rPr>
          <w:rFonts w:ascii="Garamond" w:hAnsi="Garamond" w:cs="Times New Roman"/>
          <w:sz w:val="24"/>
          <w:szCs w:val="24"/>
        </w:rPr>
        <w:t xml:space="preserve">signaled </w:t>
      </w:r>
      <w:r w:rsidR="005128AB" w:rsidRPr="00361D6A">
        <w:rPr>
          <w:rFonts w:ascii="Garamond" w:hAnsi="Garamond" w:cs="Times New Roman"/>
          <w:sz w:val="24"/>
          <w:szCs w:val="24"/>
        </w:rPr>
        <w:t>a pre</w:t>
      </w:r>
      <w:r w:rsidR="008D0DF3" w:rsidRPr="00361D6A">
        <w:rPr>
          <w:rFonts w:ascii="Garamond" w:hAnsi="Garamond" w:cs="Times New Roman"/>
          <w:sz w:val="24"/>
          <w:szCs w:val="24"/>
        </w:rPr>
        <w:t>caution</w:t>
      </w:r>
      <w:r w:rsidR="005128AB" w:rsidRPr="00361D6A">
        <w:rPr>
          <w:rFonts w:ascii="Garamond" w:hAnsi="Garamond" w:cs="Times New Roman"/>
          <w:sz w:val="24"/>
          <w:szCs w:val="24"/>
        </w:rPr>
        <w:t xml:space="preserve">ary approach, </w:t>
      </w:r>
      <w:r w:rsidR="00013D2E" w:rsidRPr="00361D6A">
        <w:rPr>
          <w:rFonts w:ascii="Garamond" w:hAnsi="Garamond" w:cs="Times New Roman"/>
          <w:sz w:val="24"/>
          <w:szCs w:val="24"/>
        </w:rPr>
        <w:t xml:space="preserve">a concern </w:t>
      </w:r>
      <w:r w:rsidR="008D0DF3" w:rsidRPr="00361D6A">
        <w:rPr>
          <w:rFonts w:ascii="Garamond" w:hAnsi="Garamond" w:cs="Times New Roman"/>
          <w:sz w:val="24"/>
          <w:szCs w:val="24"/>
        </w:rPr>
        <w:t>to more closely study the wider and longer term implications of the proposed draft agreement</w:t>
      </w:r>
      <w:r w:rsidR="005128AB" w:rsidRPr="00361D6A">
        <w:rPr>
          <w:rFonts w:ascii="Garamond" w:hAnsi="Garamond"/>
          <w:sz w:val="24"/>
          <w:szCs w:val="24"/>
        </w:rPr>
        <w:t xml:space="preserve"> </w:t>
      </w:r>
      <w:r w:rsidR="005128AB" w:rsidRPr="00361D6A">
        <w:rPr>
          <w:rFonts w:ascii="Garamond" w:hAnsi="Garamond" w:cs="Times New Roman"/>
          <w:sz w:val="24"/>
          <w:szCs w:val="24"/>
        </w:rPr>
        <w:t>for Vanuatu</w:t>
      </w:r>
      <w:r w:rsidR="00013D2E" w:rsidRPr="00361D6A">
        <w:rPr>
          <w:rFonts w:ascii="Garamond" w:hAnsi="Garamond" w:cs="Times New Roman"/>
          <w:sz w:val="24"/>
          <w:szCs w:val="24"/>
        </w:rPr>
        <w:t xml:space="preserve">, and even more significantly, a recognition of the need for greater transparency in trade negotiations and for a stronger scrutiny role by elected representatives. </w:t>
      </w:r>
      <w:r w:rsidR="008D0DF3" w:rsidRPr="00361D6A">
        <w:rPr>
          <w:rFonts w:ascii="Garamond" w:hAnsi="Garamond" w:cs="Times New Roman"/>
          <w:sz w:val="24"/>
          <w:szCs w:val="24"/>
        </w:rPr>
        <w:t xml:space="preserve"> </w:t>
      </w:r>
      <w:r w:rsidR="00013D2E" w:rsidRPr="00361D6A">
        <w:rPr>
          <w:rFonts w:ascii="Garamond" w:hAnsi="Garamond" w:cs="Times New Roman"/>
          <w:sz w:val="24"/>
          <w:szCs w:val="24"/>
        </w:rPr>
        <w:t>T</w:t>
      </w:r>
      <w:r w:rsidRPr="00361D6A">
        <w:rPr>
          <w:rFonts w:ascii="Garamond" w:hAnsi="Garamond" w:cs="Times New Roman"/>
          <w:sz w:val="24"/>
          <w:szCs w:val="24"/>
        </w:rPr>
        <w:t xml:space="preserve">his </w:t>
      </w:r>
      <w:r w:rsidR="005128AB" w:rsidRPr="00361D6A">
        <w:rPr>
          <w:rFonts w:ascii="Garamond" w:hAnsi="Garamond" w:cs="Times New Roman"/>
          <w:sz w:val="24"/>
          <w:szCs w:val="24"/>
        </w:rPr>
        <w:t>stance</w:t>
      </w:r>
      <w:r w:rsidRPr="00361D6A">
        <w:rPr>
          <w:rFonts w:ascii="Garamond" w:hAnsi="Garamond" w:cs="Times New Roman"/>
          <w:sz w:val="24"/>
          <w:szCs w:val="24"/>
        </w:rPr>
        <w:t xml:space="preserve">, linked to Vanuatu’s </w:t>
      </w:r>
      <w:r w:rsidR="00992331" w:rsidRPr="00361D6A">
        <w:rPr>
          <w:rFonts w:ascii="Garamond" w:hAnsi="Garamond" w:cs="Times New Roman"/>
          <w:sz w:val="24"/>
          <w:szCs w:val="24"/>
        </w:rPr>
        <w:t xml:space="preserve">constitutional </w:t>
      </w:r>
      <w:r w:rsidR="008D0DF3" w:rsidRPr="00361D6A">
        <w:rPr>
          <w:rFonts w:ascii="Garamond" w:hAnsi="Garamond" w:cs="Times New Roman"/>
          <w:sz w:val="24"/>
          <w:szCs w:val="24"/>
        </w:rPr>
        <w:t xml:space="preserve">requirement of </w:t>
      </w:r>
      <w:r w:rsidR="00992331" w:rsidRPr="00361D6A">
        <w:rPr>
          <w:rFonts w:ascii="Garamond" w:hAnsi="Garamond" w:cs="Times New Roman"/>
          <w:sz w:val="24"/>
          <w:szCs w:val="24"/>
        </w:rPr>
        <w:t>parliamentary approval</w:t>
      </w:r>
      <w:r w:rsidR="008D0DF3" w:rsidRPr="00361D6A">
        <w:rPr>
          <w:rFonts w:ascii="Garamond" w:hAnsi="Garamond" w:cs="Times New Roman"/>
          <w:sz w:val="24"/>
          <w:szCs w:val="24"/>
        </w:rPr>
        <w:t xml:space="preserve"> for international treaties</w:t>
      </w:r>
      <w:r w:rsidR="00013D2E" w:rsidRPr="00361D6A">
        <w:rPr>
          <w:rFonts w:ascii="Garamond" w:hAnsi="Garamond" w:cs="Times New Roman"/>
          <w:sz w:val="24"/>
          <w:szCs w:val="24"/>
        </w:rPr>
        <w:t xml:space="preserve">, </w:t>
      </w:r>
      <w:r w:rsidR="00D04C11" w:rsidRPr="00361D6A">
        <w:rPr>
          <w:rFonts w:ascii="Garamond" w:hAnsi="Garamond" w:cs="Times New Roman"/>
          <w:sz w:val="24"/>
          <w:szCs w:val="24"/>
        </w:rPr>
        <w:t>raise</w:t>
      </w:r>
      <w:r w:rsidRPr="00361D6A">
        <w:rPr>
          <w:rFonts w:ascii="Garamond" w:hAnsi="Garamond" w:cs="Times New Roman"/>
          <w:sz w:val="24"/>
          <w:szCs w:val="24"/>
        </w:rPr>
        <w:t>s</w:t>
      </w:r>
      <w:r w:rsidR="00D04C11" w:rsidRPr="00361D6A">
        <w:rPr>
          <w:rFonts w:ascii="Garamond" w:hAnsi="Garamond" w:cs="Times New Roman"/>
          <w:sz w:val="24"/>
          <w:szCs w:val="24"/>
        </w:rPr>
        <w:t xml:space="preserve"> attention to </w:t>
      </w:r>
      <w:r w:rsidR="005128AB" w:rsidRPr="00361D6A">
        <w:rPr>
          <w:rFonts w:ascii="Garamond" w:hAnsi="Garamond" w:cs="Times New Roman"/>
          <w:sz w:val="24"/>
          <w:szCs w:val="24"/>
        </w:rPr>
        <w:t>the binding</w:t>
      </w:r>
      <w:r w:rsidR="00AA6527" w:rsidRPr="00361D6A">
        <w:rPr>
          <w:rFonts w:ascii="Garamond" w:hAnsi="Garamond" w:cs="Times New Roman"/>
          <w:sz w:val="24"/>
          <w:szCs w:val="24"/>
        </w:rPr>
        <w:t xml:space="preserve"> nature of</w:t>
      </w:r>
      <w:r w:rsidR="005128AB" w:rsidRPr="00361D6A">
        <w:rPr>
          <w:rFonts w:ascii="Garamond" w:hAnsi="Garamond" w:cs="Times New Roman"/>
          <w:sz w:val="24"/>
          <w:szCs w:val="24"/>
        </w:rPr>
        <w:t xml:space="preserve"> </w:t>
      </w:r>
      <w:r w:rsidR="00D04C11" w:rsidRPr="00361D6A">
        <w:rPr>
          <w:rFonts w:ascii="Garamond" w:hAnsi="Garamond" w:cs="Times New Roman"/>
          <w:sz w:val="24"/>
          <w:szCs w:val="24"/>
        </w:rPr>
        <w:t>international trade agreements</w:t>
      </w:r>
      <w:r w:rsidR="00AA6527" w:rsidRPr="00361D6A">
        <w:rPr>
          <w:rFonts w:ascii="Garamond" w:hAnsi="Garamond" w:cs="Times New Roman"/>
          <w:sz w:val="24"/>
          <w:szCs w:val="24"/>
        </w:rPr>
        <w:t>, and its</w:t>
      </w:r>
      <w:r w:rsidR="00013D2E" w:rsidRPr="00361D6A">
        <w:rPr>
          <w:rFonts w:ascii="Garamond" w:hAnsi="Garamond" w:cs="Times New Roman"/>
          <w:sz w:val="24"/>
          <w:szCs w:val="24"/>
        </w:rPr>
        <w:t xml:space="preserve"> serious </w:t>
      </w:r>
      <w:r w:rsidRPr="00361D6A">
        <w:rPr>
          <w:rFonts w:ascii="Garamond" w:hAnsi="Garamond" w:cs="Times New Roman"/>
          <w:sz w:val="24"/>
          <w:szCs w:val="24"/>
        </w:rPr>
        <w:t xml:space="preserve">implications for </w:t>
      </w:r>
      <w:r w:rsidR="004D3970" w:rsidRPr="00361D6A">
        <w:rPr>
          <w:rFonts w:ascii="Garamond" w:hAnsi="Garamond" w:cs="Times New Roman"/>
          <w:sz w:val="24"/>
          <w:szCs w:val="24"/>
        </w:rPr>
        <w:t>the s</w:t>
      </w:r>
      <w:r w:rsidR="00D04C11" w:rsidRPr="00361D6A">
        <w:rPr>
          <w:rFonts w:ascii="Garamond" w:hAnsi="Garamond" w:cs="Times New Roman"/>
          <w:sz w:val="24"/>
          <w:szCs w:val="24"/>
        </w:rPr>
        <w:t>overeign right of states to regulate in the national interest (Kelsey 2016)</w:t>
      </w:r>
      <w:r w:rsidR="00013D2E" w:rsidRPr="00361D6A">
        <w:rPr>
          <w:rFonts w:ascii="Garamond" w:hAnsi="Garamond" w:cs="Times New Roman"/>
          <w:sz w:val="24"/>
          <w:szCs w:val="24"/>
        </w:rPr>
        <w:t xml:space="preserve"> and for democratic governance more generally</w:t>
      </w:r>
      <w:r w:rsidR="004D3970" w:rsidRPr="00361D6A">
        <w:rPr>
          <w:rFonts w:ascii="Garamond" w:hAnsi="Garamond" w:cs="Times New Roman"/>
          <w:sz w:val="24"/>
          <w:szCs w:val="24"/>
        </w:rPr>
        <w:t xml:space="preserve">. </w:t>
      </w:r>
      <w:r w:rsidR="00D2635C" w:rsidRPr="00361D6A">
        <w:rPr>
          <w:rFonts w:ascii="Garamond" w:hAnsi="Garamond" w:cs="Times New Roman"/>
          <w:sz w:val="24"/>
          <w:szCs w:val="24"/>
        </w:rPr>
        <w:t xml:space="preserve"> </w:t>
      </w:r>
    </w:p>
    <w:p w14:paraId="44B5CB7A" w14:textId="4B51FBB7" w:rsidR="00FF3E0A" w:rsidRPr="00361D6A" w:rsidRDefault="00D53643" w:rsidP="00D2635C">
      <w:pPr>
        <w:spacing w:after="100" w:afterAutospacing="1"/>
        <w:ind w:firstLine="720"/>
        <w:rPr>
          <w:rFonts w:ascii="Garamond" w:hAnsi="Garamond" w:cs="Times New Roman"/>
          <w:sz w:val="24"/>
          <w:szCs w:val="24"/>
        </w:rPr>
      </w:pPr>
      <w:r>
        <w:rPr>
          <w:rFonts w:ascii="Garamond" w:hAnsi="Garamond" w:cs="Times New Roman"/>
          <w:sz w:val="24"/>
          <w:szCs w:val="24"/>
        </w:rPr>
        <w:t xml:space="preserve">This paper offers a very preliminary review of </w:t>
      </w:r>
      <w:r w:rsidR="00FF3E0A" w:rsidRPr="00361D6A">
        <w:rPr>
          <w:rFonts w:ascii="Garamond" w:hAnsi="Garamond" w:cs="Times New Roman"/>
          <w:sz w:val="24"/>
          <w:szCs w:val="24"/>
        </w:rPr>
        <w:t>the requirements that exist within Pacific Island Constitutions for parliamentary approval of international treaties</w:t>
      </w:r>
      <w:r w:rsidR="004D3970" w:rsidRPr="00361D6A">
        <w:rPr>
          <w:rFonts w:ascii="Garamond" w:hAnsi="Garamond" w:cs="Times New Roman"/>
          <w:sz w:val="24"/>
          <w:szCs w:val="24"/>
        </w:rPr>
        <w:t xml:space="preserve">, and </w:t>
      </w:r>
      <w:r>
        <w:rPr>
          <w:rFonts w:ascii="Garamond" w:hAnsi="Garamond" w:cs="Times New Roman"/>
          <w:sz w:val="24"/>
          <w:szCs w:val="24"/>
        </w:rPr>
        <w:t xml:space="preserve">compare them with what I have been able to gather on the </w:t>
      </w:r>
      <w:r w:rsidR="004D3970" w:rsidRPr="00361D6A">
        <w:rPr>
          <w:rFonts w:ascii="Garamond" w:hAnsi="Garamond" w:cs="Times New Roman"/>
          <w:sz w:val="24"/>
          <w:szCs w:val="24"/>
        </w:rPr>
        <w:t>parliamentary approval processes/requirements</w:t>
      </w:r>
      <w:r>
        <w:rPr>
          <w:rFonts w:ascii="Garamond" w:hAnsi="Garamond" w:cs="Times New Roman"/>
          <w:sz w:val="24"/>
          <w:szCs w:val="24"/>
        </w:rPr>
        <w:t xml:space="preserve"> in Australia, New Zealand and the UK.</w:t>
      </w:r>
      <w:r w:rsidR="00AA6527" w:rsidRPr="00361D6A">
        <w:rPr>
          <w:rFonts w:ascii="Garamond" w:hAnsi="Garamond" w:cs="Times New Roman"/>
          <w:sz w:val="24"/>
          <w:szCs w:val="24"/>
        </w:rPr>
        <w:t xml:space="preserve">  The underlying question</w:t>
      </w:r>
      <w:r w:rsidR="00B771D4" w:rsidRPr="00361D6A">
        <w:rPr>
          <w:rFonts w:ascii="Garamond" w:hAnsi="Garamond" w:cs="Times New Roman"/>
          <w:sz w:val="24"/>
          <w:szCs w:val="24"/>
        </w:rPr>
        <w:t xml:space="preserve">s are </w:t>
      </w:r>
      <w:r w:rsidR="00FF3E0A" w:rsidRPr="00361D6A">
        <w:rPr>
          <w:rFonts w:ascii="Garamond" w:hAnsi="Garamond" w:cs="Times New Roman"/>
          <w:sz w:val="24"/>
          <w:szCs w:val="24"/>
        </w:rPr>
        <w:t xml:space="preserve">whether provisions that exist within the constitutions of Pacific Island states provide adequate </w:t>
      </w:r>
      <w:r w:rsidR="00013D2E" w:rsidRPr="00361D6A">
        <w:rPr>
          <w:rFonts w:ascii="Garamond" w:hAnsi="Garamond" w:cs="Times New Roman"/>
          <w:sz w:val="24"/>
          <w:szCs w:val="24"/>
        </w:rPr>
        <w:t xml:space="preserve">processes for full scrutiny both by parliaments and the general public, prior </w:t>
      </w:r>
      <w:r w:rsidR="00AA6527" w:rsidRPr="00361D6A">
        <w:rPr>
          <w:rFonts w:ascii="Garamond" w:hAnsi="Garamond" w:cs="Times New Roman"/>
          <w:sz w:val="24"/>
          <w:szCs w:val="24"/>
        </w:rPr>
        <w:t>to ratification of binding international trade treaties</w:t>
      </w:r>
      <w:r w:rsidR="002B79DE" w:rsidRPr="00361D6A">
        <w:rPr>
          <w:rFonts w:ascii="Garamond" w:hAnsi="Garamond" w:cs="Times New Roman"/>
          <w:sz w:val="24"/>
          <w:szCs w:val="24"/>
        </w:rPr>
        <w:t>;</w:t>
      </w:r>
      <w:r w:rsidR="00B771D4" w:rsidRPr="00361D6A">
        <w:rPr>
          <w:rFonts w:ascii="Garamond" w:hAnsi="Garamond" w:cs="Times New Roman"/>
          <w:sz w:val="24"/>
          <w:szCs w:val="24"/>
        </w:rPr>
        <w:t xml:space="preserve"> and whether </w:t>
      </w:r>
      <w:r w:rsidR="00013D2E" w:rsidRPr="00361D6A">
        <w:rPr>
          <w:rFonts w:ascii="Garamond" w:hAnsi="Garamond" w:cs="Times New Roman"/>
          <w:sz w:val="24"/>
          <w:szCs w:val="24"/>
        </w:rPr>
        <w:t xml:space="preserve">Pacific Island </w:t>
      </w:r>
      <w:r w:rsidR="00B771D4" w:rsidRPr="00361D6A">
        <w:rPr>
          <w:rFonts w:ascii="Garamond" w:hAnsi="Garamond" w:cs="Times New Roman"/>
          <w:sz w:val="24"/>
          <w:szCs w:val="24"/>
        </w:rPr>
        <w:t xml:space="preserve">constitutions </w:t>
      </w:r>
      <w:r w:rsidR="00013D2E" w:rsidRPr="00361D6A">
        <w:rPr>
          <w:rFonts w:ascii="Garamond" w:hAnsi="Garamond" w:cs="Times New Roman"/>
          <w:sz w:val="24"/>
          <w:szCs w:val="24"/>
        </w:rPr>
        <w:t xml:space="preserve">specifically </w:t>
      </w:r>
      <w:r w:rsidR="00B771D4" w:rsidRPr="00361D6A">
        <w:rPr>
          <w:rFonts w:ascii="Garamond" w:hAnsi="Garamond" w:cs="Times New Roman"/>
          <w:sz w:val="24"/>
          <w:szCs w:val="24"/>
        </w:rPr>
        <w:t xml:space="preserve">protect </w:t>
      </w:r>
      <w:r w:rsidR="004D3970" w:rsidRPr="00361D6A">
        <w:rPr>
          <w:rFonts w:ascii="Garamond" w:hAnsi="Garamond" w:cs="Times New Roman"/>
          <w:sz w:val="24"/>
          <w:szCs w:val="24"/>
        </w:rPr>
        <w:t xml:space="preserve">the </w:t>
      </w:r>
      <w:r w:rsidR="00FF3E0A" w:rsidRPr="00361D6A">
        <w:rPr>
          <w:rFonts w:ascii="Garamond" w:hAnsi="Garamond" w:cs="Times New Roman"/>
          <w:sz w:val="24"/>
          <w:szCs w:val="24"/>
        </w:rPr>
        <w:t>sovereign right of states to regulate in the national interest (Kelsey 2016)</w:t>
      </w:r>
      <w:r w:rsidR="00AA6527" w:rsidRPr="00361D6A">
        <w:rPr>
          <w:rFonts w:ascii="Garamond" w:hAnsi="Garamond" w:cs="Times New Roman"/>
          <w:sz w:val="24"/>
          <w:szCs w:val="24"/>
        </w:rPr>
        <w:t xml:space="preserve">. </w:t>
      </w:r>
    </w:p>
    <w:p w14:paraId="29213ABF" w14:textId="7D1F2FD6" w:rsidR="00B02599" w:rsidRPr="00361D6A" w:rsidRDefault="00D53643" w:rsidP="00B02599">
      <w:pPr>
        <w:rPr>
          <w:rFonts w:ascii="Garamond" w:hAnsi="Garamond" w:cs="Times New Roman"/>
          <w:b/>
          <w:sz w:val="24"/>
          <w:szCs w:val="24"/>
        </w:rPr>
      </w:pPr>
      <w:r>
        <w:rPr>
          <w:rFonts w:ascii="Garamond" w:hAnsi="Garamond" w:cs="Times New Roman"/>
          <w:b/>
          <w:sz w:val="24"/>
          <w:szCs w:val="24"/>
        </w:rPr>
        <w:t>Pacific Islands S</w:t>
      </w:r>
      <w:r w:rsidR="00B02599" w:rsidRPr="00361D6A">
        <w:rPr>
          <w:rFonts w:ascii="Garamond" w:hAnsi="Garamond" w:cs="Times New Roman"/>
          <w:b/>
          <w:sz w:val="24"/>
          <w:szCs w:val="24"/>
        </w:rPr>
        <w:t>tates’ constitutional requirements in relation to ratifying international treaties</w:t>
      </w:r>
    </w:p>
    <w:p w14:paraId="7AD781C8" w14:textId="068E1592" w:rsidR="00B02599" w:rsidRPr="00361D6A" w:rsidRDefault="00B02599" w:rsidP="00B02599">
      <w:pPr>
        <w:pStyle w:val="AODocTxt"/>
        <w:numPr>
          <w:ilvl w:val="0"/>
          <w:numId w:val="0"/>
        </w:numPr>
        <w:tabs>
          <w:tab w:val="left" w:pos="0"/>
        </w:tabs>
        <w:suppressAutoHyphens/>
        <w:snapToGrid w:val="0"/>
        <w:spacing w:before="120" w:after="120"/>
        <w:jc w:val="left"/>
        <w:rPr>
          <w:rFonts w:ascii="Garamond" w:hAnsi="Garamond"/>
          <w:sz w:val="24"/>
          <w:szCs w:val="24"/>
        </w:rPr>
      </w:pPr>
      <w:r w:rsidRPr="00361D6A">
        <w:rPr>
          <w:rFonts w:ascii="Garamond" w:hAnsi="Garamond"/>
          <w:sz w:val="24"/>
          <w:szCs w:val="24"/>
        </w:rPr>
        <w:t xml:space="preserve">With the exception of the information on Fiji (which required updating for the 2013 Constitution), the following </w:t>
      </w:r>
      <w:r w:rsidR="00BC6DE3" w:rsidRPr="00361D6A">
        <w:rPr>
          <w:rFonts w:ascii="Garamond" w:hAnsi="Garamond"/>
          <w:sz w:val="24"/>
          <w:szCs w:val="24"/>
        </w:rPr>
        <w:t xml:space="preserve">details are taken </w:t>
      </w:r>
      <w:r w:rsidRPr="00361D6A">
        <w:rPr>
          <w:rFonts w:ascii="Garamond" w:hAnsi="Garamond"/>
          <w:sz w:val="24"/>
          <w:szCs w:val="24"/>
        </w:rPr>
        <w:t xml:space="preserve">from Norman Girvan’s useful summary of the process required in each ACP </w:t>
      </w:r>
      <w:r w:rsidR="00BC6DE3" w:rsidRPr="00361D6A">
        <w:rPr>
          <w:rFonts w:ascii="Garamond" w:hAnsi="Garamond"/>
          <w:sz w:val="24"/>
          <w:szCs w:val="24"/>
        </w:rPr>
        <w:t xml:space="preserve">state </w:t>
      </w:r>
      <w:r w:rsidRPr="00361D6A">
        <w:rPr>
          <w:rFonts w:ascii="Garamond" w:hAnsi="Garamond"/>
          <w:sz w:val="24"/>
          <w:szCs w:val="24"/>
        </w:rPr>
        <w:t xml:space="preserve">for </w:t>
      </w:r>
      <w:r w:rsidR="00BC6DE3" w:rsidRPr="00361D6A">
        <w:rPr>
          <w:rFonts w:ascii="Garamond" w:hAnsi="Garamond"/>
          <w:sz w:val="24"/>
          <w:szCs w:val="24"/>
        </w:rPr>
        <w:t xml:space="preserve">EPA </w:t>
      </w:r>
      <w:r w:rsidRPr="00361D6A">
        <w:rPr>
          <w:rFonts w:ascii="Garamond" w:hAnsi="Garamond"/>
          <w:sz w:val="24"/>
          <w:szCs w:val="24"/>
        </w:rPr>
        <w:t>ratification</w:t>
      </w:r>
      <w:r w:rsidR="00BC6DE3" w:rsidRPr="00361D6A">
        <w:rPr>
          <w:rFonts w:ascii="Garamond" w:hAnsi="Garamond"/>
          <w:sz w:val="24"/>
          <w:szCs w:val="24"/>
        </w:rPr>
        <w:t>.</w:t>
      </w:r>
      <w:r w:rsidR="003E7130">
        <w:rPr>
          <w:rStyle w:val="FootnoteReference"/>
          <w:rFonts w:ascii="Garamond" w:hAnsi="Garamond"/>
          <w:sz w:val="24"/>
          <w:szCs w:val="24"/>
        </w:rPr>
        <w:footnoteReference w:id="4"/>
      </w:r>
      <w:r w:rsidRPr="00361D6A">
        <w:rPr>
          <w:rFonts w:ascii="Garamond" w:hAnsi="Garamond"/>
          <w:sz w:val="24"/>
          <w:szCs w:val="24"/>
        </w:rPr>
        <w:t xml:space="preserve"> </w:t>
      </w:r>
      <w:r w:rsidR="00BC6DE3" w:rsidRPr="00361D6A">
        <w:rPr>
          <w:rFonts w:ascii="Garamond" w:hAnsi="Garamond"/>
          <w:sz w:val="24"/>
          <w:szCs w:val="24"/>
        </w:rPr>
        <w:t xml:space="preserve">Only </w:t>
      </w:r>
      <w:r w:rsidR="00531D1C" w:rsidRPr="00361D6A">
        <w:rPr>
          <w:rFonts w:ascii="Garamond" w:hAnsi="Garamond"/>
          <w:sz w:val="24"/>
          <w:szCs w:val="24"/>
        </w:rPr>
        <w:t xml:space="preserve">six </w:t>
      </w:r>
      <w:r w:rsidR="00BC6DE3" w:rsidRPr="00361D6A">
        <w:rPr>
          <w:rFonts w:ascii="Garamond" w:hAnsi="Garamond"/>
          <w:sz w:val="24"/>
          <w:szCs w:val="24"/>
        </w:rPr>
        <w:t>PACP states have e</w:t>
      </w:r>
      <w:r w:rsidRPr="00361D6A">
        <w:rPr>
          <w:rFonts w:ascii="Garamond" w:hAnsi="Garamond"/>
          <w:sz w:val="24"/>
          <w:szCs w:val="24"/>
        </w:rPr>
        <w:t>xplicit constitutional requirement</w:t>
      </w:r>
      <w:r w:rsidR="00BC6DE3" w:rsidRPr="00361D6A">
        <w:rPr>
          <w:rFonts w:ascii="Garamond" w:hAnsi="Garamond"/>
          <w:sz w:val="24"/>
          <w:szCs w:val="24"/>
        </w:rPr>
        <w:t>s of parliamentary approval for</w:t>
      </w:r>
      <w:r w:rsidRPr="00361D6A">
        <w:rPr>
          <w:rFonts w:ascii="Garamond" w:hAnsi="Garamond"/>
          <w:sz w:val="24"/>
          <w:szCs w:val="24"/>
        </w:rPr>
        <w:t xml:space="preserve"> international treaties to become binding. </w:t>
      </w:r>
    </w:p>
    <w:p w14:paraId="5A85A0FB" w14:textId="77777777" w:rsidR="00BC6DE3" w:rsidRPr="00361D6A" w:rsidRDefault="00B02599" w:rsidP="00BC6DE3">
      <w:pPr>
        <w:pStyle w:val="AODocTxt"/>
        <w:numPr>
          <w:ilvl w:val="0"/>
          <w:numId w:val="4"/>
        </w:numPr>
        <w:tabs>
          <w:tab w:val="left" w:pos="0"/>
        </w:tabs>
        <w:suppressAutoHyphens/>
        <w:snapToGrid w:val="0"/>
        <w:spacing w:before="120" w:after="120"/>
        <w:jc w:val="left"/>
        <w:rPr>
          <w:rFonts w:ascii="Garamond" w:hAnsi="Garamond"/>
          <w:sz w:val="24"/>
          <w:szCs w:val="24"/>
          <w:lang w:val="en-US"/>
        </w:rPr>
      </w:pPr>
      <w:r w:rsidRPr="00361D6A">
        <w:rPr>
          <w:rFonts w:ascii="Garamond" w:hAnsi="Garamond"/>
          <w:sz w:val="24"/>
          <w:szCs w:val="24"/>
        </w:rPr>
        <w:t xml:space="preserve">Section 51 of </w:t>
      </w:r>
      <w:r w:rsidRPr="00361D6A">
        <w:rPr>
          <w:rFonts w:ascii="Garamond" w:hAnsi="Garamond"/>
          <w:b/>
          <w:sz w:val="24"/>
          <w:szCs w:val="24"/>
        </w:rPr>
        <w:t>Fiji’s</w:t>
      </w:r>
      <w:r w:rsidRPr="00361D6A">
        <w:rPr>
          <w:rFonts w:ascii="Garamond" w:hAnsi="Garamond"/>
          <w:sz w:val="24"/>
          <w:szCs w:val="24"/>
        </w:rPr>
        <w:t xml:space="preserve"> 2013 Constitution states that ‘an</w:t>
      </w:r>
      <w:r w:rsidRPr="00361D6A">
        <w:rPr>
          <w:rFonts w:ascii="Garamond" w:hAnsi="Garamond"/>
          <w:sz w:val="24"/>
          <w:szCs w:val="24"/>
          <w:lang w:val="en-US"/>
        </w:rPr>
        <w:t xml:space="preserve"> international treaty or convention binds the State </w:t>
      </w:r>
      <w:r w:rsidRPr="00361D6A">
        <w:rPr>
          <w:rFonts w:ascii="Garamond" w:hAnsi="Garamond"/>
          <w:i/>
          <w:sz w:val="24"/>
          <w:szCs w:val="24"/>
          <w:lang w:val="en-US"/>
        </w:rPr>
        <w:t>only after it has been approved by Parliament’</w:t>
      </w:r>
      <w:r w:rsidRPr="00361D6A">
        <w:rPr>
          <w:rFonts w:ascii="Garamond" w:hAnsi="Garamond"/>
          <w:sz w:val="24"/>
          <w:szCs w:val="24"/>
          <w:lang w:val="en-US"/>
        </w:rPr>
        <w:t xml:space="preserve">. </w:t>
      </w:r>
    </w:p>
    <w:p w14:paraId="0D3891B0" w14:textId="537D9838" w:rsidR="00BC6DE3" w:rsidRPr="00361D6A" w:rsidRDefault="00B02599" w:rsidP="00BC6DE3">
      <w:pPr>
        <w:pStyle w:val="AODocTxt"/>
        <w:numPr>
          <w:ilvl w:val="0"/>
          <w:numId w:val="4"/>
        </w:numPr>
        <w:tabs>
          <w:tab w:val="left" w:pos="0"/>
        </w:tabs>
        <w:suppressAutoHyphens/>
        <w:snapToGrid w:val="0"/>
        <w:spacing w:before="120" w:after="120"/>
        <w:jc w:val="left"/>
        <w:rPr>
          <w:rFonts w:ascii="Garamond" w:hAnsi="Garamond"/>
          <w:sz w:val="24"/>
          <w:szCs w:val="24"/>
          <w:lang w:eastAsia="ar-SA"/>
        </w:rPr>
      </w:pPr>
      <w:r w:rsidRPr="00361D6A">
        <w:rPr>
          <w:rFonts w:ascii="Garamond" w:hAnsi="Garamond"/>
          <w:sz w:val="24"/>
          <w:szCs w:val="24"/>
          <w:lang w:eastAsia="ar-SA"/>
        </w:rPr>
        <w:t xml:space="preserve">Article IX Section 2 of the Constitution of the </w:t>
      </w:r>
      <w:r w:rsidRPr="00361D6A">
        <w:rPr>
          <w:rFonts w:ascii="Garamond" w:hAnsi="Garamond"/>
          <w:b/>
          <w:sz w:val="24"/>
          <w:szCs w:val="24"/>
          <w:lang w:eastAsia="ar-SA"/>
        </w:rPr>
        <w:t>FSM</w:t>
      </w:r>
      <w:r w:rsidRPr="00361D6A">
        <w:rPr>
          <w:rFonts w:ascii="Garamond" w:hAnsi="Garamond"/>
          <w:sz w:val="24"/>
          <w:szCs w:val="24"/>
          <w:lang w:eastAsia="ar-SA"/>
        </w:rPr>
        <w:t xml:space="preserve"> vests the power to ratify a treaty in its Congress.  </w:t>
      </w:r>
    </w:p>
    <w:p w14:paraId="3D6BCE4B" w14:textId="69F3844C" w:rsidR="00BC6DE3" w:rsidRPr="00361D6A" w:rsidRDefault="00B02599" w:rsidP="00BC6DE3">
      <w:pPr>
        <w:pStyle w:val="AODocTxt"/>
        <w:numPr>
          <w:ilvl w:val="0"/>
          <w:numId w:val="4"/>
        </w:numPr>
        <w:tabs>
          <w:tab w:val="left" w:pos="0"/>
        </w:tabs>
        <w:suppressAutoHyphens/>
        <w:snapToGrid w:val="0"/>
        <w:spacing w:before="120" w:after="120"/>
        <w:jc w:val="left"/>
        <w:rPr>
          <w:rFonts w:ascii="Garamond" w:hAnsi="Garamond"/>
          <w:sz w:val="24"/>
          <w:szCs w:val="24"/>
        </w:rPr>
      </w:pPr>
      <w:r w:rsidRPr="00361D6A">
        <w:rPr>
          <w:rFonts w:ascii="Garamond" w:hAnsi="Garamond"/>
          <w:sz w:val="24"/>
          <w:szCs w:val="24"/>
        </w:rPr>
        <w:lastRenderedPageBreak/>
        <w:t xml:space="preserve">Section 117 of </w:t>
      </w:r>
      <w:r w:rsidRPr="00361D6A">
        <w:rPr>
          <w:rFonts w:ascii="Garamond" w:hAnsi="Garamond"/>
          <w:b/>
          <w:sz w:val="24"/>
          <w:szCs w:val="24"/>
        </w:rPr>
        <w:t>PNG’s</w:t>
      </w:r>
      <w:r w:rsidRPr="00361D6A">
        <w:rPr>
          <w:rFonts w:ascii="Garamond" w:hAnsi="Garamond"/>
          <w:sz w:val="24"/>
          <w:szCs w:val="24"/>
        </w:rPr>
        <w:t xml:space="preserve"> constitution provides that “the consent of Papua New Guinea to be bound as a party to a treaty </w:t>
      </w:r>
      <w:r w:rsidRPr="00361D6A">
        <w:rPr>
          <w:rFonts w:ascii="Garamond" w:hAnsi="Garamond"/>
          <w:i/>
          <w:sz w:val="24"/>
          <w:szCs w:val="24"/>
        </w:rPr>
        <w:t>can be given only b</w:t>
      </w:r>
      <w:r w:rsidR="00BC6DE3" w:rsidRPr="00361D6A">
        <w:rPr>
          <w:rFonts w:ascii="Garamond" w:hAnsi="Garamond"/>
          <w:i/>
          <w:sz w:val="24"/>
          <w:szCs w:val="24"/>
        </w:rPr>
        <w:t>y the Head of State, an authoriz</w:t>
      </w:r>
      <w:r w:rsidRPr="00361D6A">
        <w:rPr>
          <w:rFonts w:ascii="Garamond" w:hAnsi="Garamond"/>
          <w:i/>
          <w:sz w:val="24"/>
          <w:szCs w:val="24"/>
        </w:rPr>
        <w:t>ed Minister, or “otherwise in accordance with international law, usage and practice”.</w:t>
      </w:r>
      <w:r w:rsidRPr="00361D6A">
        <w:rPr>
          <w:rFonts w:ascii="Garamond" w:hAnsi="Garamond"/>
          <w:sz w:val="24"/>
          <w:szCs w:val="24"/>
        </w:rPr>
        <w:t xml:space="preserve"> </w:t>
      </w:r>
      <w:r w:rsidR="00BC6DE3" w:rsidRPr="00361D6A">
        <w:rPr>
          <w:rFonts w:ascii="Garamond" w:hAnsi="Garamond"/>
          <w:sz w:val="24"/>
          <w:szCs w:val="24"/>
        </w:rPr>
        <w:t xml:space="preserve"> Prior to</w:t>
      </w:r>
      <w:r w:rsidRPr="00361D6A">
        <w:rPr>
          <w:rFonts w:ascii="Garamond" w:hAnsi="Garamond"/>
          <w:sz w:val="24"/>
          <w:szCs w:val="24"/>
        </w:rPr>
        <w:t xml:space="preserve"> consent being given,</w:t>
      </w:r>
      <w:r w:rsidR="00531D1C" w:rsidRPr="00361D6A">
        <w:rPr>
          <w:rFonts w:ascii="Garamond" w:hAnsi="Garamond"/>
          <w:sz w:val="24"/>
          <w:szCs w:val="24"/>
        </w:rPr>
        <w:t xml:space="preserve"> however,</w:t>
      </w:r>
      <w:r w:rsidRPr="00361D6A">
        <w:rPr>
          <w:rFonts w:ascii="Garamond" w:hAnsi="Garamond"/>
          <w:sz w:val="24"/>
          <w:szCs w:val="24"/>
        </w:rPr>
        <w:t xml:space="preserve"> a treaty document </w:t>
      </w:r>
      <w:r w:rsidRPr="00361D6A">
        <w:rPr>
          <w:rFonts w:ascii="Garamond" w:hAnsi="Garamond"/>
          <w:i/>
          <w:sz w:val="24"/>
          <w:szCs w:val="24"/>
        </w:rPr>
        <w:t xml:space="preserve">must have been presented to Parliament </w:t>
      </w:r>
      <w:r w:rsidRPr="00361D6A">
        <w:rPr>
          <w:rFonts w:ascii="Garamond" w:hAnsi="Garamond"/>
          <w:b/>
          <w:i/>
          <w:sz w:val="24"/>
          <w:szCs w:val="24"/>
        </w:rPr>
        <w:t>for at least ten sitting days’</w:t>
      </w:r>
      <w:r w:rsidR="00BC6DE3" w:rsidRPr="00361D6A">
        <w:rPr>
          <w:rFonts w:ascii="Garamond" w:hAnsi="Garamond"/>
          <w:sz w:val="24"/>
          <w:szCs w:val="24"/>
        </w:rPr>
        <w:t xml:space="preserve">, although </w:t>
      </w:r>
      <w:r w:rsidRPr="00361D6A">
        <w:rPr>
          <w:rFonts w:ascii="Garamond" w:hAnsi="Garamond"/>
          <w:sz w:val="24"/>
          <w:szCs w:val="24"/>
        </w:rPr>
        <w:t xml:space="preserve">these requirements </w:t>
      </w:r>
      <w:r w:rsidR="00531D1C" w:rsidRPr="00361D6A">
        <w:rPr>
          <w:rFonts w:ascii="Garamond" w:hAnsi="Garamond"/>
          <w:sz w:val="24"/>
          <w:szCs w:val="24"/>
        </w:rPr>
        <w:t xml:space="preserve">may be </w:t>
      </w:r>
      <w:r w:rsidRPr="00361D6A">
        <w:rPr>
          <w:rFonts w:ascii="Garamond" w:hAnsi="Garamond"/>
          <w:sz w:val="24"/>
          <w:szCs w:val="24"/>
        </w:rPr>
        <w:t xml:space="preserve">waived ‘in exceptional circumstances’. </w:t>
      </w:r>
      <w:r w:rsidRPr="00361D6A">
        <w:rPr>
          <w:rStyle w:val="FootnoteReference"/>
          <w:rFonts w:ascii="Garamond" w:hAnsi="Garamond"/>
          <w:sz w:val="24"/>
          <w:szCs w:val="24"/>
        </w:rPr>
        <w:footnoteReference w:id="5"/>
      </w:r>
    </w:p>
    <w:p w14:paraId="0AB5A27E" w14:textId="77777777" w:rsidR="00BC6DE3" w:rsidRPr="00361D6A" w:rsidRDefault="00B02599" w:rsidP="00BC6DE3">
      <w:pPr>
        <w:pStyle w:val="AODocTxt"/>
        <w:numPr>
          <w:ilvl w:val="0"/>
          <w:numId w:val="4"/>
        </w:numPr>
        <w:tabs>
          <w:tab w:val="left" w:pos="0"/>
        </w:tabs>
        <w:suppressAutoHyphens/>
        <w:snapToGrid w:val="0"/>
        <w:spacing w:before="120" w:after="120"/>
        <w:jc w:val="left"/>
        <w:rPr>
          <w:rFonts w:ascii="Garamond" w:hAnsi="Garamond"/>
          <w:sz w:val="24"/>
          <w:szCs w:val="24"/>
        </w:rPr>
      </w:pPr>
      <w:r w:rsidRPr="00361D6A">
        <w:rPr>
          <w:rFonts w:ascii="Garamond" w:hAnsi="Garamond"/>
          <w:sz w:val="24"/>
          <w:szCs w:val="24"/>
          <w:lang w:eastAsia="ar-SA"/>
        </w:rPr>
        <w:t xml:space="preserve">In </w:t>
      </w:r>
      <w:r w:rsidRPr="00361D6A">
        <w:rPr>
          <w:rFonts w:ascii="Garamond" w:hAnsi="Garamond"/>
          <w:b/>
          <w:sz w:val="24"/>
          <w:szCs w:val="24"/>
          <w:lang w:eastAsia="ar-SA"/>
        </w:rPr>
        <w:t xml:space="preserve">Palau’s </w:t>
      </w:r>
      <w:r w:rsidRPr="00361D6A">
        <w:rPr>
          <w:rFonts w:ascii="Garamond" w:hAnsi="Garamond"/>
          <w:sz w:val="24"/>
          <w:szCs w:val="24"/>
          <w:lang w:eastAsia="ar-SA"/>
        </w:rPr>
        <w:t xml:space="preserve">Constitution, the consent (majority vote) of ‘the Olbiil Era Kelulau (OEK – the legislative body) is required to ratify an international treaty (Article VIII Section 7 of the Constitution).’ </w:t>
      </w:r>
    </w:p>
    <w:p w14:paraId="233AAA03" w14:textId="77777777" w:rsidR="00BC6DE3" w:rsidRPr="00361D6A" w:rsidRDefault="00BC6DE3" w:rsidP="00BC6DE3">
      <w:pPr>
        <w:pStyle w:val="AODocTxt"/>
        <w:numPr>
          <w:ilvl w:val="0"/>
          <w:numId w:val="4"/>
        </w:numPr>
        <w:tabs>
          <w:tab w:val="left" w:pos="0"/>
        </w:tabs>
        <w:suppressAutoHyphens/>
        <w:snapToGrid w:val="0"/>
        <w:spacing w:before="120" w:after="120"/>
        <w:jc w:val="left"/>
        <w:rPr>
          <w:rFonts w:ascii="Garamond" w:hAnsi="Garamond"/>
          <w:sz w:val="24"/>
          <w:szCs w:val="24"/>
        </w:rPr>
      </w:pPr>
      <w:r w:rsidRPr="00361D6A">
        <w:rPr>
          <w:rFonts w:ascii="Garamond" w:hAnsi="Garamond"/>
          <w:bCs/>
          <w:sz w:val="24"/>
          <w:szCs w:val="24"/>
        </w:rPr>
        <w:t xml:space="preserve">Article 39 (Treaties) </w:t>
      </w:r>
      <w:r w:rsidR="00B02599" w:rsidRPr="00361D6A">
        <w:rPr>
          <w:rFonts w:ascii="Garamond" w:hAnsi="Garamond"/>
          <w:bCs/>
          <w:sz w:val="24"/>
          <w:szCs w:val="24"/>
        </w:rPr>
        <w:t xml:space="preserve">of the </w:t>
      </w:r>
      <w:r w:rsidR="00B02599" w:rsidRPr="00361D6A">
        <w:rPr>
          <w:rFonts w:ascii="Garamond" w:hAnsi="Garamond"/>
          <w:b/>
          <w:bCs/>
          <w:sz w:val="24"/>
          <w:szCs w:val="24"/>
        </w:rPr>
        <w:t>Tongan</w:t>
      </w:r>
      <w:r w:rsidR="00B02599" w:rsidRPr="00361D6A">
        <w:rPr>
          <w:rFonts w:ascii="Garamond" w:hAnsi="Garamond"/>
          <w:bCs/>
          <w:sz w:val="24"/>
          <w:szCs w:val="24"/>
        </w:rPr>
        <w:t xml:space="preserve"> Constitution makes it “</w:t>
      </w:r>
      <w:r w:rsidR="00B02599" w:rsidRPr="00361D6A">
        <w:rPr>
          <w:rFonts w:ascii="Garamond" w:hAnsi="Garamond"/>
          <w:sz w:val="24"/>
          <w:szCs w:val="24"/>
        </w:rPr>
        <w:t xml:space="preserve">lawful for the King to make treaties with Foreign States provided that such treaties shall be in accordance with the laws of the Kingdom” but proscribes altering customs duties without the consent of the Legislative Assembly. </w:t>
      </w:r>
    </w:p>
    <w:p w14:paraId="324CA6C5" w14:textId="30AAF3B9" w:rsidR="00BC6DE3" w:rsidRPr="00361D6A" w:rsidRDefault="00B02599" w:rsidP="00BC6DE3">
      <w:pPr>
        <w:pStyle w:val="AODocTxt"/>
        <w:numPr>
          <w:ilvl w:val="0"/>
          <w:numId w:val="4"/>
        </w:numPr>
        <w:tabs>
          <w:tab w:val="left" w:pos="0"/>
        </w:tabs>
        <w:suppressAutoHyphens/>
        <w:snapToGrid w:val="0"/>
        <w:spacing w:before="120" w:after="120"/>
        <w:jc w:val="left"/>
        <w:rPr>
          <w:rFonts w:ascii="Garamond" w:hAnsi="Garamond"/>
          <w:sz w:val="24"/>
          <w:szCs w:val="24"/>
        </w:rPr>
      </w:pPr>
      <w:r w:rsidRPr="00361D6A">
        <w:rPr>
          <w:rFonts w:ascii="Garamond" w:hAnsi="Garamond"/>
          <w:sz w:val="24"/>
          <w:szCs w:val="24"/>
          <w:lang w:eastAsia="ar-SA"/>
        </w:rPr>
        <w:t xml:space="preserve">Article 26 of </w:t>
      </w:r>
      <w:r w:rsidRPr="00361D6A">
        <w:rPr>
          <w:rFonts w:ascii="Garamond" w:hAnsi="Garamond"/>
          <w:b/>
          <w:sz w:val="24"/>
          <w:szCs w:val="24"/>
          <w:lang w:eastAsia="ar-SA"/>
        </w:rPr>
        <w:t>Vanuatu’s</w:t>
      </w:r>
      <w:r w:rsidRPr="00361D6A">
        <w:rPr>
          <w:rFonts w:ascii="Garamond" w:hAnsi="Garamond"/>
          <w:sz w:val="24"/>
          <w:szCs w:val="24"/>
          <w:lang w:eastAsia="ar-SA"/>
        </w:rPr>
        <w:t xml:space="preserve"> Constitution requires treaties negotiated by the Government to </w:t>
      </w:r>
      <w:r w:rsidRPr="00361D6A">
        <w:rPr>
          <w:rFonts w:ascii="Garamond" w:hAnsi="Garamond"/>
          <w:sz w:val="24"/>
          <w:szCs w:val="24"/>
        </w:rPr>
        <w:t>be presented to Parliament for ratification when</w:t>
      </w:r>
      <w:r w:rsidR="00BC6DE3" w:rsidRPr="00361D6A">
        <w:rPr>
          <w:rFonts w:ascii="Garamond" w:hAnsi="Garamond"/>
          <w:sz w:val="24"/>
          <w:szCs w:val="24"/>
        </w:rPr>
        <w:t xml:space="preserve"> they</w:t>
      </w:r>
      <w:r w:rsidRPr="00361D6A">
        <w:rPr>
          <w:rFonts w:ascii="Garamond" w:hAnsi="Garamond"/>
          <w:sz w:val="24"/>
          <w:szCs w:val="24"/>
        </w:rPr>
        <w:t xml:space="preserve">: </w:t>
      </w:r>
    </w:p>
    <w:p w14:paraId="3735306C" w14:textId="533A3D84" w:rsidR="00BC6DE3" w:rsidRPr="00361D6A" w:rsidRDefault="00B02599" w:rsidP="00C503D7">
      <w:pPr>
        <w:pStyle w:val="AODocTxt"/>
        <w:numPr>
          <w:ilvl w:val="1"/>
          <w:numId w:val="4"/>
        </w:numPr>
        <w:tabs>
          <w:tab w:val="left" w:pos="0"/>
        </w:tabs>
        <w:suppressAutoHyphens/>
        <w:snapToGrid w:val="0"/>
        <w:spacing w:before="0"/>
        <w:ind w:left="1434" w:hanging="357"/>
        <w:jc w:val="left"/>
        <w:rPr>
          <w:rFonts w:ascii="Garamond" w:hAnsi="Garamond"/>
          <w:sz w:val="24"/>
          <w:szCs w:val="24"/>
        </w:rPr>
      </w:pPr>
      <w:r w:rsidRPr="00361D6A">
        <w:rPr>
          <w:rFonts w:ascii="Garamond" w:hAnsi="Garamond"/>
          <w:sz w:val="24"/>
          <w:szCs w:val="24"/>
        </w:rPr>
        <w:t xml:space="preserve">concern international organisations, peace </w:t>
      </w:r>
      <w:r w:rsidRPr="00361D6A">
        <w:rPr>
          <w:rFonts w:ascii="Garamond" w:hAnsi="Garamond"/>
          <w:b/>
          <w:i/>
          <w:sz w:val="24"/>
          <w:szCs w:val="24"/>
        </w:rPr>
        <w:t>or trade</w:t>
      </w:r>
      <w:r w:rsidRPr="00361D6A">
        <w:rPr>
          <w:rFonts w:ascii="Garamond" w:hAnsi="Garamond"/>
          <w:sz w:val="24"/>
          <w:szCs w:val="24"/>
        </w:rPr>
        <w:t xml:space="preserve">; </w:t>
      </w:r>
    </w:p>
    <w:p w14:paraId="2D2DED3A" w14:textId="77777777" w:rsidR="00BC6DE3" w:rsidRPr="00361D6A" w:rsidRDefault="00B02599" w:rsidP="00C503D7">
      <w:pPr>
        <w:pStyle w:val="AODocTxt"/>
        <w:numPr>
          <w:ilvl w:val="1"/>
          <w:numId w:val="4"/>
        </w:numPr>
        <w:tabs>
          <w:tab w:val="left" w:pos="0"/>
        </w:tabs>
        <w:suppressAutoHyphens/>
        <w:snapToGrid w:val="0"/>
        <w:spacing w:before="0"/>
        <w:ind w:left="1434" w:hanging="357"/>
        <w:jc w:val="left"/>
        <w:rPr>
          <w:rFonts w:ascii="Garamond" w:hAnsi="Garamond"/>
          <w:sz w:val="24"/>
          <w:szCs w:val="24"/>
        </w:rPr>
      </w:pPr>
      <w:r w:rsidRPr="00361D6A">
        <w:rPr>
          <w:rFonts w:ascii="Garamond" w:hAnsi="Garamond"/>
          <w:sz w:val="24"/>
          <w:szCs w:val="24"/>
        </w:rPr>
        <w:t xml:space="preserve">commit the expenditure of public funds; </w:t>
      </w:r>
    </w:p>
    <w:p w14:paraId="57FFD965" w14:textId="77777777" w:rsidR="00BC6DE3" w:rsidRPr="00361D6A" w:rsidRDefault="00B02599" w:rsidP="00C503D7">
      <w:pPr>
        <w:pStyle w:val="AODocTxt"/>
        <w:numPr>
          <w:ilvl w:val="1"/>
          <w:numId w:val="4"/>
        </w:numPr>
        <w:tabs>
          <w:tab w:val="left" w:pos="0"/>
        </w:tabs>
        <w:suppressAutoHyphens/>
        <w:snapToGrid w:val="0"/>
        <w:spacing w:before="0"/>
        <w:ind w:left="1434" w:hanging="357"/>
        <w:jc w:val="left"/>
        <w:rPr>
          <w:rFonts w:ascii="Garamond" w:hAnsi="Garamond"/>
          <w:sz w:val="24"/>
          <w:szCs w:val="24"/>
        </w:rPr>
      </w:pPr>
      <w:r w:rsidRPr="00361D6A">
        <w:rPr>
          <w:rFonts w:ascii="Garamond" w:hAnsi="Garamond"/>
          <w:sz w:val="24"/>
          <w:szCs w:val="24"/>
        </w:rPr>
        <w:t xml:space="preserve">affect the status of people; </w:t>
      </w:r>
    </w:p>
    <w:p w14:paraId="7E00BD9E" w14:textId="77777777" w:rsidR="00BC6DE3" w:rsidRPr="00361D6A" w:rsidRDefault="00B02599" w:rsidP="00C503D7">
      <w:pPr>
        <w:pStyle w:val="AODocTxt"/>
        <w:numPr>
          <w:ilvl w:val="1"/>
          <w:numId w:val="4"/>
        </w:numPr>
        <w:tabs>
          <w:tab w:val="left" w:pos="0"/>
        </w:tabs>
        <w:suppressAutoHyphens/>
        <w:snapToGrid w:val="0"/>
        <w:spacing w:before="0"/>
        <w:ind w:left="1434" w:hanging="357"/>
        <w:jc w:val="left"/>
        <w:rPr>
          <w:rFonts w:ascii="Garamond" w:hAnsi="Garamond"/>
          <w:sz w:val="24"/>
          <w:szCs w:val="24"/>
        </w:rPr>
      </w:pPr>
      <w:r w:rsidRPr="00361D6A">
        <w:rPr>
          <w:rFonts w:ascii="Garamond" w:hAnsi="Garamond"/>
          <w:sz w:val="24"/>
          <w:szCs w:val="24"/>
        </w:rPr>
        <w:t>require amendment of the laws of the Republic of Vanuatu; or</w:t>
      </w:r>
    </w:p>
    <w:p w14:paraId="65F4871B" w14:textId="25B60713" w:rsidR="00BC6DE3" w:rsidRPr="00361D6A" w:rsidRDefault="00B02599" w:rsidP="00C503D7">
      <w:pPr>
        <w:pStyle w:val="AODocTxt"/>
        <w:numPr>
          <w:ilvl w:val="1"/>
          <w:numId w:val="4"/>
        </w:numPr>
        <w:tabs>
          <w:tab w:val="left" w:pos="0"/>
        </w:tabs>
        <w:suppressAutoHyphens/>
        <w:snapToGrid w:val="0"/>
        <w:spacing w:before="0"/>
        <w:ind w:left="1434" w:hanging="357"/>
        <w:jc w:val="left"/>
        <w:rPr>
          <w:rFonts w:ascii="Garamond" w:hAnsi="Garamond"/>
          <w:sz w:val="24"/>
          <w:szCs w:val="24"/>
        </w:rPr>
      </w:pPr>
      <w:r w:rsidRPr="00361D6A">
        <w:rPr>
          <w:rFonts w:ascii="Garamond" w:hAnsi="Garamond"/>
          <w:sz w:val="24"/>
          <w:szCs w:val="24"/>
        </w:rPr>
        <w:t xml:space="preserve">provide for the transfer, exchange or annexing of territory. </w:t>
      </w:r>
    </w:p>
    <w:p w14:paraId="7A66CA2E" w14:textId="66782BF9" w:rsidR="00B02599" w:rsidRPr="00361D6A" w:rsidRDefault="005A32ED" w:rsidP="00BC6DE3">
      <w:pPr>
        <w:pStyle w:val="AODocTxt"/>
        <w:numPr>
          <w:ilvl w:val="0"/>
          <w:numId w:val="0"/>
        </w:numPr>
        <w:tabs>
          <w:tab w:val="left" w:pos="0"/>
        </w:tabs>
        <w:suppressAutoHyphens/>
        <w:snapToGrid w:val="0"/>
        <w:spacing w:before="120" w:after="120"/>
        <w:ind w:left="1080"/>
        <w:jc w:val="left"/>
        <w:rPr>
          <w:rFonts w:ascii="Garamond" w:hAnsi="Garamond"/>
          <w:sz w:val="24"/>
          <w:szCs w:val="24"/>
        </w:rPr>
      </w:pPr>
      <w:r w:rsidRPr="00361D6A">
        <w:rPr>
          <w:rFonts w:ascii="Garamond" w:hAnsi="Garamond"/>
          <w:sz w:val="24"/>
          <w:szCs w:val="24"/>
        </w:rPr>
        <w:t xml:space="preserve">Under Article 21(3) of the Constitution, </w:t>
      </w:r>
      <w:r w:rsidR="00B02599" w:rsidRPr="00361D6A">
        <w:rPr>
          <w:rFonts w:ascii="Garamond" w:hAnsi="Garamond"/>
          <w:sz w:val="24"/>
          <w:szCs w:val="24"/>
        </w:rPr>
        <w:t xml:space="preserve">a simple majority </w:t>
      </w:r>
      <w:r w:rsidRPr="00361D6A">
        <w:rPr>
          <w:rFonts w:ascii="Garamond" w:hAnsi="Garamond"/>
          <w:sz w:val="24"/>
          <w:szCs w:val="24"/>
        </w:rPr>
        <w:t xml:space="preserve">is required </w:t>
      </w:r>
      <w:r w:rsidR="00B02599" w:rsidRPr="00361D6A">
        <w:rPr>
          <w:rFonts w:ascii="Garamond" w:hAnsi="Garamond"/>
          <w:sz w:val="24"/>
          <w:szCs w:val="24"/>
        </w:rPr>
        <w:t xml:space="preserve">to approve an international treaty. </w:t>
      </w:r>
    </w:p>
    <w:p w14:paraId="6C85E857" w14:textId="050ED961" w:rsidR="00BC6DE3" w:rsidRPr="00361D6A" w:rsidRDefault="005A32ED" w:rsidP="005E592C">
      <w:pPr>
        <w:pStyle w:val="AODocTxt"/>
        <w:numPr>
          <w:ilvl w:val="0"/>
          <w:numId w:val="0"/>
        </w:numPr>
        <w:tabs>
          <w:tab w:val="left" w:pos="0"/>
        </w:tabs>
        <w:suppressAutoHyphens/>
        <w:snapToGrid w:val="0"/>
        <w:spacing w:before="120" w:after="120"/>
        <w:jc w:val="left"/>
        <w:rPr>
          <w:rFonts w:ascii="Garamond" w:hAnsi="Garamond"/>
          <w:sz w:val="24"/>
          <w:szCs w:val="24"/>
        </w:rPr>
      </w:pPr>
      <w:r w:rsidRPr="00361D6A">
        <w:rPr>
          <w:rFonts w:ascii="Garamond" w:hAnsi="Garamond"/>
          <w:sz w:val="24"/>
          <w:szCs w:val="24"/>
        </w:rPr>
        <w:t>None of</w:t>
      </w:r>
      <w:r w:rsidR="00531D1C" w:rsidRPr="00361D6A">
        <w:rPr>
          <w:rFonts w:ascii="Garamond" w:hAnsi="Garamond"/>
          <w:sz w:val="24"/>
          <w:szCs w:val="24"/>
        </w:rPr>
        <w:t xml:space="preserve"> the constitutions of these six </w:t>
      </w:r>
      <w:r w:rsidR="00F0472B" w:rsidRPr="00361D6A">
        <w:rPr>
          <w:rFonts w:ascii="Garamond" w:hAnsi="Garamond"/>
          <w:sz w:val="24"/>
          <w:szCs w:val="24"/>
        </w:rPr>
        <w:t xml:space="preserve">Pacific Island states requires </w:t>
      </w:r>
      <w:r w:rsidR="00531D1C" w:rsidRPr="00361D6A">
        <w:rPr>
          <w:rFonts w:ascii="Garamond" w:hAnsi="Garamond"/>
          <w:sz w:val="24"/>
          <w:szCs w:val="24"/>
        </w:rPr>
        <w:t>public consultation on treaties</w:t>
      </w:r>
      <w:r w:rsidR="00F0472B" w:rsidRPr="00361D6A">
        <w:rPr>
          <w:rFonts w:ascii="Garamond" w:hAnsi="Garamond"/>
          <w:sz w:val="24"/>
          <w:szCs w:val="24"/>
        </w:rPr>
        <w:t xml:space="preserve"> prior to approval by P</w:t>
      </w:r>
      <w:r w:rsidR="00F026B4">
        <w:rPr>
          <w:rFonts w:ascii="Garamond" w:hAnsi="Garamond"/>
          <w:sz w:val="24"/>
          <w:szCs w:val="24"/>
        </w:rPr>
        <w:t>arliament or the Head of State, a</w:t>
      </w:r>
      <w:r w:rsidR="00F0472B" w:rsidRPr="00361D6A">
        <w:rPr>
          <w:rFonts w:ascii="Garamond" w:hAnsi="Garamond"/>
          <w:sz w:val="24"/>
          <w:szCs w:val="24"/>
        </w:rPr>
        <w:t>nd o</w:t>
      </w:r>
      <w:r w:rsidRPr="00361D6A">
        <w:rPr>
          <w:rFonts w:ascii="Garamond" w:hAnsi="Garamond"/>
          <w:sz w:val="24"/>
          <w:szCs w:val="24"/>
        </w:rPr>
        <w:t xml:space="preserve">nly </w:t>
      </w:r>
      <w:r w:rsidR="00F0472B" w:rsidRPr="00361D6A">
        <w:rPr>
          <w:rFonts w:ascii="Garamond" w:hAnsi="Garamond"/>
          <w:sz w:val="24"/>
          <w:szCs w:val="24"/>
        </w:rPr>
        <w:t>Papua New Guinea</w:t>
      </w:r>
      <w:r w:rsidR="00F026B4">
        <w:rPr>
          <w:rFonts w:ascii="Garamond" w:hAnsi="Garamond"/>
          <w:sz w:val="24"/>
          <w:szCs w:val="24"/>
        </w:rPr>
        <w:t>’s</w:t>
      </w:r>
      <w:r w:rsidR="00F0472B" w:rsidRPr="00361D6A">
        <w:rPr>
          <w:rFonts w:ascii="Garamond" w:hAnsi="Garamond"/>
          <w:sz w:val="24"/>
          <w:szCs w:val="24"/>
        </w:rPr>
        <w:t xml:space="preserve"> </w:t>
      </w:r>
      <w:r w:rsidR="00B27449" w:rsidRPr="00361D6A">
        <w:rPr>
          <w:rFonts w:ascii="Garamond" w:hAnsi="Garamond"/>
          <w:sz w:val="24"/>
          <w:szCs w:val="24"/>
        </w:rPr>
        <w:t xml:space="preserve">constitution </w:t>
      </w:r>
      <w:r w:rsidRPr="00361D6A">
        <w:rPr>
          <w:rFonts w:ascii="Garamond" w:hAnsi="Garamond"/>
          <w:sz w:val="24"/>
          <w:szCs w:val="24"/>
        </w:rPr>
        <w:t>requires a treaty to be presented to Parliament for a specific</w:t>
      </w:r>
      <w:r w:rsidR="00F0472B" w:rsidRPr="00361D6A">
        <w:rPr>
          <w:rFonts w:ascii="Garamond" w:hAnsi="Garamond"/>
          <w:sz w:val="24"/>
          <w:szCs w:val="24"/>
        </w:rPr>
        <w:t xml:space="preserve"> minimum</w:t>
      </w:r>
      <w:r w:rsidRPr="00361D6A">
        <w:rPr>
          <w:rFonts w:ascii="Garamond" w:hAnsi="Garamond"/>
          <w:sz w:val="24"/>
          <w:szCs w:val="24"/>
        </w:rPr>
        <w:t xml:space="preserve"> number of sitting days.</w:t>
      </w:r>
      <w:r w:rsidR="00B27449" w:rsidRPr="00361D6A">
        <w:rPr>
          <w:rFonts w:ascii="Garamond" w:hAnsi="Garamond"/>
          <w:sz w:val="24"/>
          <w:szCs w:val="24"/>
        </w:rPr>
        <w:t xml:space="preserve"> </w:t>
      </w:r>
    </w:p>
    <w:p w14:paraId="54674E8E" w14:textId="5D47F0DF" w:rsidR="00B02599" w:rsidRPr="00361D6A" w:rsidRDefault="005E592C" w:rsidP="00B02599">
      <w:pPr>
        <w:pStyle w:val="AODocTxt"/>
        <w:numPr>
          <w:ilvl w:val="0"/>
          <w:numId w:val="0"/>
        </w:numPr>
        <w:spacing w:before="100" w:beforeAutospacing="1" w:after="100" w:afterAutospacing="1"/>
        <w:rPr>
          <w:rFonts w:ascii="Garamond" w:hAnsi="Garamond"/>
          <w:iCs/>
          <w:sz w:val="24"/>
          <w:szCs w:val="24"/>
        </w:rPr>
      </w:pPr>
      <w:r w:rsidRPr="00361D6A">
        <w:rPr>
          <w:rFonts w:ascii="Garamond" w:hAnsi="Garamond"/>
          <w:iCs/>
          <w:sz w:val="24"/>
          <w:szCs w:val="24"/>
        </w:rPr>
        <w:t xml:space="preserve">The </w:t>
      </w:r>
      <w:r w:rsidR="00BC6DE3" w:rsidRPr="00361D6A">
        <w:rPr>
          <w:rFonts w:ascii="Garamond" w:hAnsi="Garamond"/>
          <w:iCs/>
          <w:sz w:val="24"/>
          <w:szCs w:val="24"/>
        </w:rPr>
        <w:t xml:space="preserve">constitutions of </w:t>
      </w:r>
      <w:r w:rsidR="00D22DA1" w:rsidRPr="00361D6A">
        <w:rPr>
          <w:rFonts w:ascii="Garamond" w:hAnsi="Garamond"/>
          <w:b/>
          <w:iCs/>
          <w:sz w:val="24"/>
          <w:szCs w:val="24"/>
        </w:rPr>
        <w:t>Kiribati</w:t>
      </w:r>
      <w:r w:rsidR="00D22DA1" w:rsidRPr="00361D6A">
        <w:rPr>
          <w:rStyle w:val="FootnoteReference"/>
          <w:rFonts w:ascii="Garamond" w:hAnsi="Garamond"/>
          <w:b/>
          <w:iCs/>
          <w:sz w:val="24"/>
          <w:szCs w:val="24"/>
        </w:rPr>
        <w:footnoteReference w:id="6"/>
      </w:r>
      <w:r w:rsidR="00D22DA1" w:rsidRPr="00361D6A">
        <w:rPr>
          <w:rFonts w:ascii="Garamond" w:hAnsi="Garamond"/>
          <w:b/>
          <w:iCs/>
          <w:sz w:val="24"/>
          <w:szCs w:val="24"/>
        </w:rPr>
        <w:t>,</w:t>
      </w:r>
      <w:r w:rsidR="00D22DA1" w:rsidRPr="00361D6A">
        <w:rPr>
          <w:rFonts w:ascii="Garamond" w:hAnsi="Garamond"/>
          <w:iCs/>
          <w:sz w:val="24"/>
          <w:szCs w:val="24"/>
        </w:rPr>
        <w:t xml:space="preserve"> </w:t>
      </w:r>
      <w:r w:rsidR="00BC6DE3" w:rsidRPr="00361D6A">
        <w:rPr>
          <w:rFonts w:ascii="Garamond" w:hAnsi="Garamond"/>
          <w:b/>
          <w:iCs/>
          <w:sz w:val="24"/>
          <w:szCs w:val="24"/>
        </w:rPr>
        <w:t>Niue</w:t>
      </w:r>
      <w:r w:rsidR="00B02599" w:rsidRPr="00361D6A">
        <w:rPr>
          <w:rFonts w:ascii="Garamond" w:hAnsi="Garamond"/>
          <w:iCs/>
          <w:sz w:val="24"/>
          <w:szCs w:val="24"/>
        </w:rPr>
        <w:t xml:space="preserve">, </w:t>
      </w:r>
      <w:r w:rsidR="00BC6DE3" w:rsidRPr="00361D6A">
        <w:rPr>
          <w:rFonts w:ascii="Garamond" w:hAnsi="Garamond"/>
          <w:b/>
          <w:iCs/>
          <w:sz w:val="24"/>
          <w:szCs w:val="24"/>
        </w:rPr>
        <w:t>Samoa,</w:t>
      </w:r>
      <w:r w:rsidR="00B02599" w:rsidRPr="00361D6A">
        <w:rPr>
          <w:rFonts w:ascii="Garamond" w:hAnsi="Garamond"/>
          <w:iCs/>
          <w:sz w:val="24"/>
          <w:szCs w:val="24"/>
        </w:rPr>
        <w:t xml:space="preserve"> </w:t>
      </w:r>
      <w:r w:rsidR="00B02599" w:rsidRPr="00361D6A">
        <w:rPr>
          <w:rFonts w:ascii="Garamond" w:hAnsi="Garamond"/>
          <w:b/>
          <w:iCs/>
          <w:sz w:val="24"/>
          <w:szCs w:val="24"/>
        </w:rPr>
        <w:t>Solomon Islands</w:t>
      </w:r>
      <w:r w:rsidR="00D22DA1" w:rsidRPr="00361D6A">
        <w:rPr>
          <w:rFonts w:ascii="Garamond" w:hAnsi="Garamond"/>
          <w:b/>
          <w:iCs/>
          <w:sz w:val="24"/>
          <w:szCs w:val="24"/>
        </w:rPr>
        <w:t xml:space="preserve"> and</w:t>
      </w:r>
      <w:r w:rsidR="00B02599" w:rsidRPr="00361D6A">
        <w:rPr>
          <w:rFonts w:ascii="Garamond" w:hAnsi="Garamond"/>
          <w:iCs/>
          <w:sz w:val="24"/>
          <w:szCs w:val="24"/>
        </w:rPr>
        <w:t xml:space="preserve"> </w:t>
      </w:r>
      <w:r w:rsidR="00B02599" w:rsidRPr="00361D6A">
        <w:rPr>
          <w:rFonts w:ascii="Garamond" w:hAnsi="Garamond"/>
          <w:b/>
          <w:iCs/>
          <w:sz w:val="24"/>
          <w:szCs w:val="24"/>
        </w:rPr>
        <w:t>Tuvalu</w:t>
      </w:r>
      <w:r w:rsidRPr="00361D6A">
        <w:rPr>
          <w:rFonts w:ascii="Garamond" w:hAnsi="Garamond"/>
          <w:b/>
          <w:iCs/>
          <w:sz w:val="24"/>
          <w:szCs w:val="24"/>
        </w:rPr>
        <w:t xml:space="preserve"> </w:t>
      </w:r>
      <w:r w:rsidRPr="00361D6A">
        <w:rPr>
          <w:rFonts w:ascii="Garamond" w:hAnsi="Garamond"/>
          <w:iCs/>
          <w:sz w:val="24"/>
          <w:szCs w:val="24"/>
        </w:rPr>
        <w:t>make no mention at all of the treaty process</w:t>
      </w:r>
      <w:r w:rsidR="00B02599" w:rsidRPr="00361D6A">
        <w:rPr>
          <w:rFonts w:ascii="Garamond" w:hAnsi="Garamond"/>
          <w:iCs/>
          <w:sz w:val="24"/>
          <w:szCs w:val="24"/>
        </w:rPr>
        <w:t xml:space="preserve">. </w:t>
      </w:r>
      <w:r w:rsidR="00B02599" w:rsidRPr="00361D6A">
        <w:rPr>
          <w:rFonts w:ascii="Garamond" w:hAnsi="Garamond"/>
          <w:sz w:val="24"/>
          <w:szCs w:val="24"/>
          <w:lang w:val="en-US"/>
        </w:rPr>
        <w:t xml:space="preserve">The only reference to international treaties in the constitution of the </w:t>
      </w:r>
      <w:r w:rsidR="00B02599" w:rsidRPr="00361D6A">
        <w:rPr>
          <w:rFonts w:ascii="Garamond" w:hAnsi="Garamond"/>
          <w:b/>
          <w:sz w:val="24"/>
          <w:szCs w:val="24"/>
          <w:lang w:val="en-US"/>
        </w:rPr>
        <w:t xml:space="preserve">RMI </w:t>
      </w:r>
      <w:r w:rsidR="00B02599" w:rsidRPr="00361D6A">
        <w:rPr>
          <w:rFonts w:ascii="Garamond" w:hAnsi="Garamond"/>
          <w:sz w:val="24"/>
          <w:szCs w:val="24"/>
          <w:lang w:val="en-US"/>
        </w:rPr>
        <w:t>states, “</w:t>
      </w:r>
      <w:r w:rsidR="00B02599" w:rsidRPr="00361D6A">
        <w:rPr>
          <w:rFonts w:ascii="Garamond" w:hAnsi="Garamond"/>
          <w:iCs/>
          <w:sz w:val="24"/>
          <w:szCs w:val="24"/>
        </w:rPr>
        <w:t xml:space="preserve">No treaty or other international agreement which is finally accepted by or on behalf of the Republic on or after the effective date of this constitution shall, of itself, have the force of law in the Republic.”   </w:t>
      </w:r>
    </w:p>
    <w:p w14:paraId="59314083" w14:textId="5F45FD9B" w:rsidR="00B27449" w:rsidRPr="00361D6A" w:rsidRDefault="00B27449">
      <w:pPr>
        <w:rPr>
          <w:rFonts w:ascii="Garamond" w:hAnsi="Garamond" w:cs="Times New Roman"/>
          <w:sz w:val="24"/>
          <w:szCs w:val="24"/>
        </w:rPr>
      </w:pPr>
      <w:r w:rsidRPr="00361D6A">
        <w:rPr>
          <w:rFonts w:ascii="Garamond" w:hAnsi="Garamond" w:cs="Times New Roman"/>
          <w:sz w:val="24"/>
          <w:szCs w:val="24"/>
        </w:rPr>
        <w:t>This preliminary scan of the provisions in Pacific Island constitutions for a scrutiny role by the parliament in respect to international treaties suggests a weak role by</w:t>
      </w:r>
      <w:r w:rsidR="00520B3A" w:rsidRPr="00361D6A">
        <w:rPr>
          <w:rFonts w:ascii="Garamond" w:hAnsi="Garamond" w:cs="Times New Roman"/>
          <w:sz w:val="24"/>
          <w:szCs w:val="24"/>
        </w:rPr>
        <w:t xml:space="preserve"> the legislature and a largely </w:t>
      </w:r>
      <w:r w:rsidRPr="00361D6A">
        <w:rPr>
          <w:rFonts w:ascii="Garamond" w:hAnsi="Garamond" w:cs="Times New Roman"/>
          <w:sz w:val="24"/>
          <w:szCs w:val="24"/>
        </w:rPr>
        <w:t xml:space="preserve">executive driven treaty making process. </w:t>
      </w:r>
      <w:r w:rsidR="00520B3A" w:rsidRPr="00361D6A">
        <w:rPr>
          <w:rFonts w:ascii="Garamond" w:hAnsi="Garamond" w:cs="Times New Roman"/>
          <w:sz w:val="24"/>
          <w:szCs w:val="24"/>
        </w:rPr>
        <w:t xml:space="preserve"> The statement made by Vanuatu’s Minister for Lands and Natural Resources explaining the Cabinet</w:t>
      </w:r>
      <w:r w:rsidR="00893CE6" w:rsidRPr="00361D6A">
        <w:rPr>
          <w:rFonts w:ascii="Garamond" w:hAnsi="Garamond" w:cs="Times New Roman"/>
          <w:sz w:val="24"/>
          <w:szCs w:val="24"/>
        </w:rPr>
        <w:t>’s withdrawal from PACER Plus, exposed a major weakness with its parliamentary approval process for treaties</w:t>
      </w:r>
      <w:r w:rsidR="002445F1" w:rsidRPr="00361D6A">
        <w:rPr>
          <w:rFonts w:ascii="Garamond" w:hAnsi="Garamond" w:cs="Times New Roman"/>
          <w:sz w:val="24"/>
          <w:szCs w:val="24"/>
        </w:rPr>
        <w:t xml:space="preserve"> – in that even the executive in Vanuatu plays no scrutiny role: </w:t>
      </w:r>
    </w:p>
    <w:p w14:paraId="77BD668F" w14:textId="77777777" w:rsidR="00520B3A" w:rsidRPr="00361D6A" w:rsidRDefault="00520B3A" w:rsidP="00520B3A">
      <w:pPr>
        <w:spacing w:after="0" w:line="240" w:lineRule="auto"/>
        <w:ind w:left="720"/>
        <w:rPr>
          <w:rFonts w:ascii="Garamond" w:hAnsi="Garamond" w:cs="Times New Roman"/>
          <w:sz w:val="24"/>
          <w:szCs w:val="24"/>
        </w:rPr>
      </w:pPr>
      <w:r w:rsidRPr="00361D6A">
        <w:rPr>
          <w:rFonts w:ascii="Garamond" w:hAnsi="Garamond" w:cs="Times New Roman"/>
          <w:sz w:val="24"/>
          <w:szCs w:val="24"/>
        </w:rPr>
        <w:t xml:space="preserve">“Vanuatu wants all of the Government MPs to view the whole text before it decides whether to join or not. A Council of Ministers decision a fortnight ago said exactly that when chief negotiator </w:t>
      </w:r>
      <w:r w:rsidRPr="00361D6A">
        <w:rPr>
          <w:rFonts w:ascii="Garamond" w:hAnsi="Garamond" w:cs="Times New Roman"/>
          <w:sz w:val="24"/>
          <w:szCs w:val="24"/>
        </w:rPr>
        <w:lastRenderedPageBreak/>
        <w:t>Sumbue Antas released drafts of some of the texts to Government MPs at that time….</w:t>
      </w:r>
      <w:r w:rsidRPr="00361D6A">
        <w:rPr>
          <w:rFonts w:ascii="Garamond" w:hAnsi="Garamond" w:cs="Times New Roman"/>
          <w:i/>
          <w:sz w:val="24"/>
          <w:szCs w:val="24"/>
        </w:rPr>
        <w:t>In the past, Government MPs have never seen the texts of these trade details before they are signed by trade officials, and then the minister responsible. They are then just obliged to vote on them in Parliament, without actually seeing them in full first of all.</w:t>
      </w:r>
      <w:r w:rsidRPr="00361D6A">
        <w:rPr>
          <w:rFonts w:ascii="Garamond" w:hAnsi="Garamond" w:cs="Times New Roman"/>
          <w:sz w:val="24"/>
          <w:szCs w:val="24"/>
        </w:rPr>
        <w:t xml:space="preserve"> The Council of Ministers is now getting big issues like this one, PACER-Plus, better into perspective. Elected MPs will actually have the advantage of seeing what they are voting on first of all: the full text, and in writing. They will know it all before they vote on it.”</w:t>
      </w:r>
    </w:p>
    <w:p w14:paraId="38146107" w14:textId="77777777" w:rsidR="00520B3A" w:rsidRPr="00361D6A" w:rsidRDefault="00520B3A" w:rsidP="00520B3A">
      <w:pPr>
        <w:spacing w:after="0" w:line="240" w:lineRule="auto"/>
        <w:ind w:left="2160" w:firstLine="720"/>
        <w:rPr>
          <w:rFonts w:ascii="Garamond" w:hAnsi="Garamond" w:cs="Times New Roman"/>
          <w:sz w:val="24"/>
          <w:szCs w:val="24"/>
        </w:rPr>
      </w:pPr>
      <w:r w:rsidRPr="00361D6A">
        <w:rPr>
          <w:rFonts w:ascii="Garamond" w:hAnsi="Garamond" w:cs="Times New Roman"/>
          <w:sz w:val="24"/>
          <w:szCs w:val="24"/>
        </w:rPr>
        <w:t>Ralph Regenvanu, Minister of Lands and Natural Resources</w:t>
      </w:r>
    </w:p>
    <w:p w14:paraId="00DB24BC" w14:textId="7BF4C7A1" w:rsidR="00520B3A" w:rsidRPr="00361D6A" w:rsidRDefault="00F026B4" w:rsidP="00F026B4">
      <w:pPr>
        <w:ind w:left="2880"/>
        <w:rPr>
          <w:rStyle w:val="Hyperlink"/>
          <w:rFonts w:ascii="Garamond" w:hAnsi="Garamond" w:cs="Times New Roman"/>
          <w:sz w:val="24"/>
          <w:szCs w:val="24"/>
        </w:rPr>
      </w:pPr>
      <w:r w:rsidRPr="004800E0">
        <w:rPr>
          <w:rFonts w:ascii="Garamond" w:hAnsi="Garamond" w:cs="Times New Roman"/>
          <w:i/>
          <w:sz w:val="24"/>
          <w:szCs w:val="24"/>
        </w:rPr>
        <w:t>Vanuatu Daily Post</w:t>
      </w:r>
      <w:r>
        <w:rPr>
          <w:rFonts w:ascii="Garamond" w:hAnsi="Garamond" w:cs="Times New Roman"/>
          <w:sz w:val="24"/>
          <w:szCs w:val="24"/>
        </w:rPr>
        <w:t>/Pacnews</w:t>
      </w:r>
      <w:r w:rsidR="00520B3A" w:rsidRPr="00361D6A">
        <w:rPr>
          <w:rFonts w:ascii="Garamond" w:hAnsi="Garamond" w:cs="Times New Roman"/>
          <w:sz w:val="24"/>
          <w:szCs w:val="24"/>
        </w:rPr>
        <w:t>, 28</w:t>
      </w:r>
      <w:r>
        <w:rPr>
          <w:rFonts w:ascii="Garamond" w:hAnsi="Garamond" w:cs="Times New Roman"/>
          <w:sz w:val="24"/>
          <w:szCs w:val="24"/>
        </w:rPr>
        <w:t xml:space="preserve"> August 2016 </w:t>
      </w:r>
      <w:r w:rsidR="003E7130">
        <w:rPr>
          <w:rStyle w:val="FootnoteReference"/>
          <w:rFonts w:ascii="Garamond" w:hAnsi="Garamond" w:cs="Times New Roman"/>
          <w:sz w:val="24"/>
          <w:szCs w:val="24"/>
        </w:rPr>
        <w:footnoteReference w:id="7"/>
      </w:r>
    </w:p>
    <w:p w14:paraId="0F8C04D9" w14:textId="4C7F8407" w:rsidR="002445F1" w:rsidRDefault="002445F1" w:rsidP="002445F1">
      <w:pPr>
        <w:rPr>
          <w:rFonts w:ascii="Garamond" w:hAnsi="Garamond" w:cs="Times New Roman"/>
          <w:sz w:val="24"/>
          <w:szCs w:val="24"/>
        </w:rPr>
      </w:pPr>
      <w:r w:rsidRPr="00361D6A">
        <w:rPr>
          <w:rFonts w:ascii="Garamond" w:hAnsi="Garamond" w:cs="Times New Roman"/>
          <w:sz w:val="24"/>
          <w:szCs w:val="24"/>
        </w:rPr>
        <w:t>Given the far-reaching implications of trade treaties, the facts that they are negotiated in secret, agreed to and signed by trade officials, and subsequently the Trade Minister, and then simply rubber stamped by</w:t>
      </w:r>
      <w:r w:rsidR="00627D05" w:rsidRPr="00361D6A">
        <w:rPr>
          <w:rFonts w:ascii="Garamond" w:hAnsi="Garamond" w:cs="Times New Roman"/>
          <w:sz w:val="24"/>
          <w:szCs w:val="24"/>
        </w:rPr>
        <w:t xml:space="preserve"> government MPs in Parliament are</w:t>
      </w:r>
      <w:r w:rsidRPr="00361D6A">
        <w:rPr>
          <w:rFonts w:ascii="Garamond" w:hAnsi="Garamond" w:cs="Times New Roman"/>
          <w:sz w:val="24"/>
          <w:szCs w:val="24"/>
        </w:rPr>
        <w:t xml:space="preserve"> deeply concerning.</w:t>
      </w:r>
      <w:r w:rsidR="00627D05" w:rsidRPr="00361D6A">
        <w:rPr>
          <w:rFonts w:ascii="Garamond" w:hAnsi="Garamond" w:cs="Times New Roman"/>
          <w:sz w:val="24"/>
          <w:szCs w:val="24"/>
        </w:rPr>
        <w:t xml:space="preserve"> They raise serious questions about transparency and accountability – the two fundamental principles are the heart of ‘good governance’ rhetoric and practice.  </w:t>
      </w:r>
    </w:p>
    <w:p w14:paraId="2139D4DB" w14:textId="3A8D95F1" w:rsidR="00F265F2" w:rsidRDefault="00F265F2" w:rsidP="002445F1">
      <w:pPr>
        <w:rPr>
          <w:rFonts w:ascii="Garamond" w:hAnsi="Garamond" w:cs="Times New Roman"/>
          <w:b/>
          <w:sz w:val="24"/>
          <w:szCs w:val="24"/>
        </w:rPr>
      </w:pPr>
      <w:r w:rsidRPr="00F265F2">
        <w:rPr>
          <w:rFonts w:ascii="Garamond" w:hAnsi="Garamond" w:cs="Times New Roman"/>
          <w:b/>
          <w:sz w:val="24"/>
          <w:szCs w:val="24"/>
        </w:rPr>
        <w:t xml:space="preserve">Provisions for Parliamentary Scrutiny of Treaties </w:t>
      </w:r>
      <w:r w:rsidR="002A5506">
        <w:rPr>
          <w:rFonts w:ascii="Garamond" w:hAnsi="Garamond" w:cs="Times New Roman"/>
          <w:b/>
          <w:sz w:val="24"/>
          <w:szCs w:val="24"/>
        </w:rPr>
        <w:t xml:space="preserve">in Australia, New Zealand and the UK </w:t>
      </w:r>
    </w:p>
    <w:p w14:paraId="3A907D30" w14:textId="3009342A" w:rsidR="00F0472B" w:rsidRPr="002A5506" w:rsidRDefault="00A72F8B" w:rsidP="002A5506">
      <w:pPr>
        <w:widowControl w:val="0"/>
        <w:numPr>
          <w:ilvl w:val="0"/>
          <w:numId w:val="2"/>
        </w:numPr>
        <w:tabs>
          <w:tab w:val="left" w:pos="0"/>
          <w:tab w:val="left" w:pos="220"/>
        </w:tabs>
        <w:autoSpaceDE w:val="0"/>
        <w:autoSpaceDN w:val="0"/>
        <w:adjustRightInd w:val="0"/>
        <w:spacing w:after="240" w:line="240" w:lineRule="auto"/>
        <w:rPr>
          <w:rFonts w:ascii="Garamond" w:hAnsi="Garamond" w:cs="Times"/>
          <w:sz w:val="24"/>
          <w:szCs w:val="24"/>
        </w:rPr>
      </w:pPr>
      <w:r w:rsidRPr="00A72F8B">
        <w:rPr>
          <w:rFonts w:ascii="Garamond" w:hAnsi="Garamond" w:cs="Times"/>
          <w:sz w:val="24"/>
          <w:szCs w:val="24"/>
        </w:rPr>
        <w:t> </w:t>
      </w:r>
      <w:r w:rsidR="00CE3C6C" w:rsidRPr="002A5506">
        <w:rPr>
          <w:rFonts w:ascii="Garamond" w:hAnsi="Garamond" w:cs="Times New Roman"/>
          <w:sz w:val="24"/>
          <w:szCs w:val="24"/>
        </w:rPr>
        <w:t xml:space="preserve">It is worthwhile comparing the relatively weak </w:t>
      </w:r>
      <w:r w:rsidR="00F0472B" w:rsidRPr="002A5506">
        <w:rPr>
          <w:rFonts w:ascii="Garamond" w:hAnsi="Garamond" w:cs="Times New Roman"/>
          <w:sz w:val="24"/>
          <w:szCs w:val="24"/>
        </w:rPr>
        <w:t xml:space="preserve">provisions </w:t>
      </w:r>
      <w:r w:rsidR="00CE3C6C" w:rsidRPr="002A5506">
        <w:rPr>
          <w:rFonts w:ascii="Garamond" w:hAnsi="Garamond" w:cs="Times New Roman"/>
          <w:sz w:val="24"/>
          <w:szCs w:val="24"/>
        </w:rPr>
        <w:t>for treaty scrutiny and ratification with</w:t>
      </w:r>
      <w:r w:rsidR="00F0472B" w:rsidRPr="002A5506">
        <w:rPr>
          <w:rFonts w:ascii="Garamond" w:hAnsi="Garamond" w:cs="Times New Roman"/>
          <w:sz w:val="24"/>
          <w:szCs w:val="24"/>
        </w:rPr>
        <w:t xml:space="preserve">in </w:t>
      </w:r>
      <w:r w:rsidR="002A5506">
        <w:rPr>
          <w:rFonts w:ascii="Garamond" w:hAnsi="Garamond" w:cs="Times New Roman"/>
          <w:sz w:val="24"/>
          <w:szCs w:val="24"/>
        </w:rPr>
        <w:t xml:space="preserve">the </w:t>
      </w:r>
      <w:r w:rsidR="00CE3C6C" w:rsidRPr="002A5506">
        <w:rPr>
          <w:rFonts w:ascii="Garamond" w:hAnsi="Garamond" w:cs="Times New Roman"/>
          <w:sz w:val="24"/>
          <w:szCs w:val="24"/>
        </w:rPr>
        <w:t xml:space="preserve">constitutions of Pacific Island states (which collectively form one set of parties to PACER Plus) with </w:t>
      </w:r>
      <w:r w:rsidR="00F3776C" w:rsidRPr="002A5506">
        <w:rPr>
          <w:rFonts w:ascii="Garamond" w:hAnsi="Garamond" w:cs="Times New Roman"/>
          <w:sz w:val="24"/>
          <w:szCs w:val="24"/>
        </w:rPr>
        <w:t xml:space="preserve">the </w:t>
      </w:r>
      <w:r w:rsidR="00CE3C6C" w:rsidRPr="002A5506">
        <w:rPr>
          <w:rFonts w:ascii="Garamond" w:hAnsi="Garamond" w:cs="Times New Roman"/>
          <w:sz w:val="24"/>
          <w:szCs w:val="24"/>
        </w:rPr>
        <w:t xml:space="preserve">provisions </w:t>
      </w:r>
      <w:r w:rsidR="00F3776C" w:rsidRPr="002A5506">
        <w:rPr>
          <w:rFonts w:ascii="Garamond" w:hAnsi="Garamond" w:cs="Times New Roman"/>
          <w:sz w:val="24"/>
          <w:szCs w:val="24"/>
        </w:rPr>
        <w:t xml:space="preserve">for Parliamentary scrutiny of trade treaties in </w:t>
      </w:r>
      <w:r w:rsidR="00CE3C6C" w:rsidRPr="002A5506">
        <w:rPr>
          <w:rFonts w:ascii="Garamond" w:hAnsi="Garamond" w:cs="Times New Roman"/>
          <w:sz w:val="24"/>
          <w:szCs w:val="24"/>
        </w:rPr>
        <w:t xml:space="preserve">Australian and New Zealand, </w:t>
      </w:r>
      <w:r w:rsidR="00C503D7" w:rsidRPr="002A5506">
        <w:rPr>
          <w:rFonts w:ascii="Garamond" w:hAnsi="Garamond" w:cs="Times New Roman"/>
          <w:sz w:val="24"/>
          <w:szCs w:val="24"/>
        </w:rPr>
        <w:t xml:space="preserve">the two developed states </w:t>
      </w:r>
      <w:r w:rsidR="00CE3C6C" w:rsidRPr="002A5506">
        <w:rPr>
          <w:rFonts w:ascii="Garamond" w:hAnsi="Garamond" w:cs="Times New Roman"/>
          <w:sz w:val="24"/>
          <w:szCs w:val="24"/>
        </w:rPr>
        <w:t>which together constitute</w:t>
      </w:r>
      <w:r w:rsidR="00C503D7" w:rsidRPr="002A5506">
        <w:rPr>
          <w:rFonts w:ascii="Garamond" w:hAnsi="Garamond" w:cs="Times New Roman"/>
          <w:sz w:val="24"/>
          <w:szCs w:val="24"/>
        </w:rPr>
        <w:t xml:space="preserve"> the other </w:t>
      </w:r>
      <w:r w:rsidR="00F3776C" w:rsidRPr="002A5506">
        <w:rPr>
          <w:rFonts w:ascii="Garamond" w:hAnsi="Garamond" w:cs="Times New Roman"/>
          <w:sz w:val="24"/>
          <w:szCs w:val="24"/>
        </w:rPr>
        <w:t xml:space="preserve">two </w:t>
      </w:r>
      <w:r w:rsidR="00C503D7" w:rsidRPr="002A5506">
        <w:rPr>
          <w:rFonts w:ascii="Garamond" w:hAnsi="Garamond" w:cs="Times New Roman"/>
          <w:sz w:val="24"/>
          <w:szCs w:val="24"/>
        </w:rPr>
        <w:t>part</w:t>
      </w:r>
      <w:r w:rsidR="00F3776C" w:rsidRPr="002A5506">
        <w:rPr>
          <w:rFonts w:ascii="Garamond" w:hAnsi="Garamond" w:cs="Times New Roman"/>
          <w:sz w:val="24"/>
          <w:szCs w:val="24"/>
        </w:rPr>
        <w:t>ies</w:t>
      </w:r>
      <w:r w:rsidR="00C503D7" w:rsidRPr="002A5506">
        <w:rPr>
          <w:rFonts w:ascii="Garamond" w:hAnsi="Garamond" w:cs="Times New Roman"/>
          <w:sz w:val="24"/>
          <w:szCs w:val="24"/>
        </w:rPr>
        <w:t xml:space="preserve"> </w:t>
      </w:r>
      <w:r w:rsidR="00CE3C6C" w:rsidRPr="002A5506">
        <w:rPr>
          <w:rFonts w:ascii="Garamond" w:hAnsi="Garamond" w:cs="Times New Roman"/>
          <w:sz w:val="24"/>
          <w:szCs w:val="24"/>
        </w:rPr>
        <w:t xml:space="preserve">to PACER Plus. </w:t>
      </w:r>
    </w:p>
    <w:p w14:paraId="795F4772" w14:textId="77777777" w:rsidR="000B12AA" w:rsidRPr="00361D6A" w:rsidRDefault="000B12AA" w:rsidP="00B816F0">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i/>
          <w:sz w:val="24"/>
          <w:szCs w:val="24"/>
        </w:rPr>
        <w:t>The Australian Parliament and Treaty Ratification</w:t>
      </w:r>
    </w:p>
    <w:p w14:paraId="2C71F99C" w14:textId="6FFE73DC" w:rsidR="00B816F0" w:rsidRPr="00361D6A" w:rsidRDefault="00F3776C" w:rsidP="00B816F0">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t xml:space="preserve">The Australian Parliament’s scrutiny of treaties is undertaken largely through the work of its </w:t>
      </w:r>
      <w:r w:rsidR="00B816F0" w:rsidRPr="00361D6A">
        <w:rPr>
          <w:rFonts w:ascii="Garamond" w:hAnsi="Garamond" w:cs="Times New Roman"/>
          <w:sz w:val="24"/>
          <w:szCs w:val="24"/>
        </w:rPr>
        <w:t>Joint Standing Committee on Treaties (JSCOT)</w:t>
      </w:r>
      <w:r w:rsidRPr="00361D6A">
        <w:rPr>
          <w:rFonts w:ascii="Garamond" w:hAnsi="Garamond" w:cs="Times New Roman"/>
          <w:sz w:val="24"/>
          <w:szCs w:val="24"/>
        </w:rPr>
        <w:t>, established in 1996</w:t>
      </w:r>
      <w:r w:rsidR="00B816F0" w:rsidRPr="00361D6A">
        <w:rPr>
          <w:rFonts w:ascii="Garamond" w:hAnsi="Garamond" w:cs="Times New Roman"/>
          <w:sz w:val="24"/>
          <w:szCs w:val="24"/>
        </w:rPr>
        <w:t>.</w:t>
      </w:r>
      <w:r w:rsidR="008B3226" w:rsidRPr="00361D6A">
        <w:rPr>
          <w:rFonts w:ascii="Garamond" w:hAnsi="Garamond" w:cs="Times New Roman"/>
          <w:sz w:val="24"/>
          <w:szCs w:val="24"/>
        </w:rPr>
        <w:t xml:space="preserve"> </w:t>
      </w:r>
      <w:r w:rsidRPr="00361D6A">
        <w:rPr>
          <w:rFonts w:ascii="Garamond" w:hAnsi="Garamond" w:cs="Times New Roman"/>
          <w:sz w:val="24"/>
          <w:szCs w:val="24"/>
        </w:rPr>
        <w:t xml:space="preserve">According to a </w:t>
      </w:r>
      <w:r w:rsidR="008B3226" w:rsidRPr="00361D6A">
        <w:rPr>
          <w:rFonts w:ascii="Garamond" w:hAnsi="Garamond" w:cs="Times New Roman"/>
          <w:sz w:val="24"/>
          <w:szCs w:val="24"/>
        </w:rPr>
        <w:t xml:space="preserve">recent Australian Parliamentary Report on the </w:t>
      </w:r>
      <w:r w:rsidR="00876B21" w:rsidRPr="00361D6A">
        <w:rPr>
          <w:rFonts w:ascii="Garamond" w:hAnsi="Garamond" w:cs="Times New Roman"/>
          <w:sz w:val="24"/>
          <w:szCs w:val="24"/>
        </w:rPr>
        <w:t>h</w:t>
      </w:r>
      <w:r w:rsidR="008B3226" w:rsidRPr="00361D6A">
        <w:rPr>
          <w:rFonts w:ascii="Garamond" w:hAnsi="Garamond" w:cs="Times New Roman"/>
          <w:sz w:val="24"/>
          <w:szCs w:val="24"/>
        </w:rPr>
        <w:t xml:space="preserve">istory of the JSCOT, most treaties it has examined in </w:t>
      </w:r>
      <w:r w:rsidR="00876B21" w:rsidRPr="00361D6A">
        <w:rPr>
          <w:rFonts w:ascii="Garamond" w:hAnsi="Garamond" w:cs="Times New Roman"/>
          <w:sz w:val="24"/>
          <w:szCs w:val="24"/>
        </w:rPr>
        <w:t>the last 2</w:t>
      </w:r>
      <w:r w:rsidR="008B3226" w:rsidRPr="00361D6A">
        <w:rPr>
          <w:rFonts w:ascii="Garamond" w:hAnsi="Garamond" w:cs="Times New Roman"/>
          <w:sz w:val="24"/>
          <w:szCs w:val="24"/>
        </w:rPr>
        <w:t xml:space="preserve">0 years have been ‘non-controversial’, although </w:t>
      </w:r>
      <w:r w:rsidR="00AA66D8" w:rsidRPr="00361D6A">
        <w:rPr>
          <w:rFonts w:ascii="Garamond" w:hAnsi="Garamond" w:cs="Times New Roman"/>
          <w:sz w:val="24"/>
          <w:szCs w:val="24"/>
        </w:rPr>
        <w:t xml:space="preserve">it highlights </w:t>
      </w:r>
      <w:r w:rsidR="008B3226" w:rsidRPr="00361D6A">
        <w:rPr>
          <w:rFonts w:ascii="Garamond" w:hAnsi="Garamond" w:cs="Times New Roman"/>
          <w:sz w:val="24"/>
          <w:szCs w:val="24"/>
        </w:rPr>
        <w:t>the importance of parliamentary oversight, and</w:t>
      </w:r>
      <w:r w:rsidRPr="00361D6A">
        <w:rPr>
          <w:rFonts w:ascii="Garamond" w:hAnsi="Garamond" w:cs="Times New Roman"/>
          <w:sz w:val="24"/>
          <w:szCs w:val="24"/>
        </w:rPr>
        <w:t xml:space="preserve"> of the scrutiny function of JSCOT</w:t>
      </w:r>
      <w:r w:rsidR="008B3226" w:rsidRPr="00361D6A">
        <w:rPr>
          <w:rFonts w:ascii="Garamond" w:hAnsi="Garamond" w:cs="Times New Roman"/>
          <w:sz w:val="24"/>
          <w:szCs w:val="24"/>
        </w:rPr>
        <w:t xml:space="preserve"> </w:t>
      </w:r>
      <w:r w:rsidRPr="00361D6A">
        <w:rPr>
          <w:rFonts w:ascii="Garamond" w:hAnsi="Garamond" w:cs="Times New Roman"/>
          <w:sz w:val="24"/>
          <w:szCs w:val="24"/>
        </w:rPr>
        <w:t xml:space="preserve">in the light of </w:t>
      </w:r>
      <w:r w:rsidR="008B3226" w:rsidRPr="00361D6A">
        <w:rPr>
          <w:rFonts w:ascii="Garamond" w:hAnsi="Garamond" w:cs="Times New Roman"/>
          <w:sz w:val="24"/>
          <w:szCs w:val="24"/>
        </w:rPr>
        <w:t>more recent challenges</w:t>
      </w:r>
      <w:r w:rsidRPr="00361D6A">
        <w:rPr>
          <w:rFonts w:ascii="Garamond" w:hAnsi="Garamond" w:cs="Times New Roman"/>
          <w:sz w:val="24"/>
          <w:szCs w:val="24"/>
        </w:rPr>
        <w:t xml:space="preserve"> </w:t>
      </w:r>
      <w:r w:rsidR="002E7936" w:rsidRPr="00361D6A">
        <w:rPr>
          <w:rFonts w:ascii="Garamond" w:hAnsi="Garamond" w:cs="Times New Roman"/>
          <w:sz w:val="24"/>
          <w:szCs w:val="24"/>
        </w:rPr>
        <w:t>(Commonwealth of Australia 2016:34)</w:t>
      </w:r>
      <w:r w:rsidRPr="00361D6A">
        <w:rPr>
          <w:rFonts w:ascii="Garamond" w:hAnsi="Garamond" w:cs="Times New Roman"/>
          <w:sz w:val="24"/>
          <w:szCs w:val="24"/>
        </w:rPr>
        <w:t>.</w:t>
      </w:r>
      <w:r w:rsidR="003E7130">
        <w:rPr>
          <w:rFonts w:ascii="Garamond" w:hAnsi="Garamond" w:cs="Times New Roman"/>
          <w:sz w:val="24"/>
          <w:szCs w:val="24"/>
        </w:rPr>
        <w:t xml:space="preserve"> The following details on Australia’s Parliamentary procedures for the scrutiny of treaties is taken form the above-cited report.</w:t>
      </w:r>
    </w:p>
    <w:p w14:paraId="754F1C26" w14:textId="66937854" w:rsidR="00691817" w:rsidRPr="00361D6A" w:rsidRDefault="003E7130" w:rsidP="00041F32">
      <w:pPr>
        <w:widowControl w:val="0"/>
        <w:autoSpaceDE w:val="0"/>
        <w:autoSpaceDN w:val="0"/>
        <w:adjustRightInd w:val="0"/>
        <w:spacing w:after="240" w:line="240" w:lineRule="auto"/>
        <w:rPr>
          <w:rFonts w:ascii="Garamond" w:hAnsi="Garamond" w:cs="Times New Roman"/>
          <w:sz w:val="24"/>
          <w:szCs w:val="24"/>
        </w:rPr>
      </w:pPr>
      <w:r>
        <w:rPr>
          <w:rFonts w:ascii="Garamond" w:hAnsi="Garamond" w:cs="Times New Roman"/>
          <w:sz w:val="24"/>
          <w:szCs w:val="24"/>
        </w:rPr>
        <w:t xml:space="preserve">Under a process introduced in </w:t>
      </w:r>
      <w:r w:rsidR="00B02599" w:rsidRPr="00361D6A">
        <w:rPr>
          <w:rFonts w:ascii="Garamond" w:hAnsi="Garamond" w:cs="Times New Roman"/>
          <w:sz w:val="24"/>
          <w:szCs w:val="24"/>
        </w:rPr>
        <w:t xml:space="preserve">2002 </w:t>
      </w:r>
      <w:r w:rsidR="00AA66D8" w:rsidRPr="00361D6A">
        <w:rPr>
          <w:rFonts w:ascii="Garamond" w:hAnsi="Garamond" w:cs="Times New Roman"/>
          <w:sz w:val="24"/>
          <w:szCs w:val="24"/>
        </w:rPr>
        <w:t>(</w:t>
      </w:r>
      <w:r w:rsidR="00B02599" w:rsidRPr="00361D6A">
        <w:rPr>
          <w:rFonts w:ascii="Garamond" w:hAnsi="Garamond" w:cs="Times New Roman"/>
          <w:sz w:val="24"/>
          <w:szCs w:val="24"/>
        </w:rPr>
        <w:t>and for</w:t>
      </w:r>
      <w:r w:rsidR="00AF4833" w:rsidRPr="00361D6A">
        <w:rPr>
          <w:rFonts w:ascii="Garamond" w:hAnsi="Garamond" w:cs="Times New Roman"/>
          <w:sz w:val="24"/>
          <w:szCs w:val="24"/>
        </w:rPr>
        <w:t>malized between 2008 and 2009</w:t>
      </w:r>
      <w:r w:rsidR="00AA66D8" w:rsidRPr="00361D6A">
        <w:rPr>
          <w:rFonts w:ascii="Garamond" w:hAnsi="Garamond" w:cs="Times New Roman"/>
          <w:sz w:val="24"/>
          <w:szCs w:val="24"/>
        </w:rPr>
        <w:t>)</w:t>
      </w:r>
      <w:r>
        <w:rPr>
          <w:rFonts w:ascii="Garamond" w:hAnsi="Garamond" w:cs="Times New Roman"/>
          <w:sz w:val="24"/>
          <w:szCs w:val="24"/>
        </w:rPr>
        <w:t>,</w:t>
      </w:r>
      <w:r w:rsidR="00AF4833" w:rsidRPr="00361D6A">
        <w:rPr>
          <w:rFonts w:ascii="Garamond" w:hAnsi="Garamond" w:cs="Times New Roman"/>
          <w:sz w:val="24"/>
          <w:szCs w:val="24"/>
        </w:rPr>
        <w:t xml:space="preserve"> </w:t>
      </w:r>
      <w:r w:rsidR="00B02599" w:rsidRPr="00361D6A">
        <w:rPr>
          <w:rFonts w:ascii="Garamond" w:hAnsi="Garamond" w:cs="Times New Roman"/>
          <w:sz w:val="24"/>
          <w:szCs w:val="24"/>
        </w:rPr>
        <w:t>t</w:t>
      </w:r>
      <w:r w:rsidR="002E7936" w:rsidRPr="00361D6A">
        <w:rPr>
          <w:rFonts w:ascii="Garamond" w:hAnsi="Garamond" w:cs="Times New Roman"/>
          <w:sz w:val="24"/>
          <w:szCs w:val="24"/>
        </w:rPr>
        <w:t xml:space="preserve">reaties are categorized into three types </w:t>
      </w:r>
      <w:r w:rsidR="008830D4" w:rsidRPr="00361D6A">
        <w:rPr>
          <w:rFonts w:ascii="Garamond" w:hAnsi="Garamond" w:cs="Times New Roman"/>
          <w:sz w:val="24"/>
          <w:szCs w:val="24"/>
        </w:rPr>
        <w:t xml:space="preserve">and </w:t>
      </w:r>
      <w:r w:rsidR="00B02599" w:rsidRPr="00361D6A">
        <w:rPr>
          <w:rFonts w:ascii="Garamond" w:hAnsi="Garamond" w:cs="Times New Roman"/>
          <w:sz w:val="24"/>
          <w:szCs w:val="24"/>
        </w:rPr>
        <w:t xml:space="preserve">how much attention is given to </w:t>
      </w:r>
      <w:r>
        <w:rPr>
          <w:rFonts w:ascii="Garamond" w:hAnsi="Garamond" w:cs="Times New Roman"/>
          <w:sz w:val="24"/>
          <w:szCs w:val="24"/>
        </w:rPr>
        <w:t xml:space="preserve">each is determined by the </w:t>
      </w:r>
      <w:r w:rsidR="008830D4" w:rsidRPr="00361D6A">
        <w:rPr>
          <w:rFonts w:ascii="Garamond" w:hAnsi="Garamond" w:cs="Times New Roman"/>
          <w:sz w:val="24"/>
          <w:szCs w:val="24"/>
        </w:rPr>
        <w:t>category</w:t>
      </w:r>
      <w:r>
        <w:rPr>
          <w:rFonts w:ascii="Garamond" w:hAnsi="Garamond" w:cs="Times New Roman"/>
          <w:sz w:val="24"/>
          <w:szCs w:val="24"/>
        </w:rPr>
        <w:t xml:space="preserve"> into which it falls</w:t>
      </w:r>
      <w:r w:rsidR="00AA66D8" w:rsidRPr="00361D6A">
        <w:rPr>
          <w:rFonts w:ascii="Garamond" w:hAnsi="Garamond" w:cs="Times New Roman"/>
          <w:sz w:val="24"/>
          <w:szCs w:val="24"/>
        </w:rPr>
        <w:t xml:space="preserve">. </w:t>
      </w:r>
      <w:r w:rsidR="00691817" w:rsidRPr="00361D6A">
        <w:rPr>
          <w:rFonts w:ascii="Garamond" w:hAnsi="Garamond" w:cs="Times New Roman"/>
          <w:sz w:val="24"/>
          <w:szCs w:val="24"/>
        </w:rPr>
        <w:t xml:space="preserve">Category 1treaties are tabled for 20 joint sitting days for scrutiny, as compared with Category 2 treaties which are ‘non-controversial’ and ‘routine in form’ and tabled for 15 joint sitting days.  Category 3 treaties </w:t>
      </w:r>
      <w:r w:rsidR="00AA66D8" w:rsidRPr="00361D6A">
        <w:rPr>
          <w:rFonts w:ascii="Garamond" w:hAnsi="Garamond" w:cs="Times New Roman"/>
          <w:sz w:val="24"/>
          <w:szCs w:val="24"/>
        </w:rPr>
        <w:t xml:space="preserve">are those considered not to </w:t>
      </w:r>
      <w:r w:rsidR="00691817" w:rsidRPr="00361D6A">
        <w:rPr>
          <w:rFonts w:ascii="Garamond" w:hAnsi="Garamond" w:cs="Times New Roman"/>
          <w:sz w:val="24"/>
          <w:szCs w:val="24"/>
        </w:rPr>
        <w:t xml:space="preserve">‘impact significantly on the national interest and </w:t>
      </w:r>
      <w:r w:rsidR="00AA66D8" w:rsidRPr="00361D6A">
        <w:rPr>
          <w:rFonts w:ascii="Garamond" w:hAnsi="Garamond" w:cs="Times New Roman"/>
          <w:sz w:val="24"/>
          <w:szCs w:val="24"/>
        </w:rPr>
        <w:t xml:space="preserve">… </w:t>
      </w:r>
      <w:r w:rsidR="00691817" w:rsidRPr="00361D6A">
        <w:rPr>
          <w:rFonts w:ascii="Garamond" w:hAnsi="Garamond" w:cs="Times New Roman"/>
          <w:sz w:val="24"/>
          <w:szCs w:val="24"/>
        </w:rPr>
        <w:t xml:space="preserve">likely to have negligible financial or legal effect within Australia’ or </w:t>
      </w:r>
      <w:r>
        <w:rPr>
          <w:rFonts w:ascii="Garamond" w:hAnsi="Garamond" w:cs="Times New Roman"/>
          <w:sz w:val="24"/>
          <w:szCs w:val="24"/>
        </w:rPr>
        <w:t xml:space="preserve">to </w:t>
      </w:r>
      <w:r w:rsidR="00691817" w:rsidRPr="00361D6A">
        <w:rPr>
          <w:rFonts w:ascii="Garamond" w:hAnsi="Garamond" w:cs="Times New Roman"/>
          <w:sz w:val="24"/>
          <w:szCs w:val="24"/>
        </w:rPr>
        <w:t xml:space="preserve">involve minor amendments to treaties to which Australia is already a party (p18). Category 1 treaty scrutiny </w:t>
      </w:r>
      <w:r w:rsidR="00AA66D8" w:rsidRPr="00361D6A">
        <w:rPr>
          <w:rFonts w:ascii="Garamond" w:hAnsi="Garamond" w:cs="Times New Roman"/>
          <w:sz w:val="24"/>
          <w:szCs w:val="24"/>
        </w:rPr>
        <w:t xml:space="preserve">requires </w:t>
      </w:r>
      <w:r w:rsidR="00691817" w:rsidRPr="00361D6A">
        <w:rPr>
          <w:rFonts w:ascii="Garamond" w:hAnsi="Garamond" w:cs="Times New Roman"/>
          <w:sz w:val="24"/>
          <w:szCs w:val="24"/>
        </w:rPr>
        <w:t xml:space="preserve">a National Interest Analysis (NIA) </w:t>
      </w:r>
      <w:r w:rsidR="00AA66D8" w:rsidRPr="00361D6A">
        <w:rPr>
          <w:rFonts w:ascii="Garamond" w:hAnsi="Garamond" w:cs="Times New Roman"/>
          <w:sz w:val="24"/>
          <w:szCs w:val="24"/>
        </w:rPr>
        <w:t xml:space="preserve">to be provided to JSCOT, indicating </w:t>
      </w:r>
      <w:r w:rsidR="00691817" w:rsidRPr="00361D6A">
        <w:rPr>
          <w:rFonts w:ascii="Garamond" w:hAnsi="Garamond" w:cs="Times New Roman"/>
          <w:sz w:val="24"/>
          <w:szCs w:val="24"/>
        </w:rPr>
        <w:t>its ‘legal effects and potential areas of conflict with State and Territory laws’</w:t>
      </w:r>
    </w:p>
    <w:p w14:paraId="4C942BE2" w14:textId="77777777" w:rsidR="008511D5" w:rsidRPr="00361D6A" w:rsidRDefault="009C7610" w:rsidP="00691817">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t>Except for Category 3 treaties or treaty actions, which do not require enquiry, p</w:t>
      </w:r>
      <w:r w:rsidR="000D59F0" w:rsidRPr="00361D6A">
        <w:rPr>
          <w:rFonts w:ascii="Garamond" w:hAnsi="Garamond" w:cs="Times New Roman"/>
          <w:sz w:val="24"/>
          <w:szCs w:val="24"/>
        </w:rPr>
        <w:t>ublic submissions</w:t>
      </w:r>
      <w:r w:rsidR="00B02599" w:rsidRPr="00361D6A">
        <w:rPr>
          <w:rFonts w:ascii="Garamond" w:hAnsi="Garamond" w:cs="Times New Roman"/>
          <w:sz w:val="24"/>
          <w:szCs w:val="24"/>
        </w:rPr>
        <w:t xml:space="preserve"> </w:t>
      </w:r>
      <w:r w:rsidR="0093332E" w:rsidRPr="00361D6A">
        <w:rPr>
          <w:rFonts w:ascii="Garamond" w:hAnsi="Garamond" w:cs="Times New Roman"/>
          <w:sz w:val="24"/>
          <w:szCs w:val="24"/>
        </w:rPr>
        <w:t xml:space="preserve">are received and heard through a public enquiry process, </w:t>
      </w:r>
      <w:r w:rsidRPr="00361D6A">
        <w:rPr>
          <w:rFonts w:ascii="Garamond" w:hAnsi="Garamond" w:cs="Times New Roman"/>
          <w:sz w:val="24"/>
          <w:szCs w:val="24"/>
        </w:rPr>
        <w:t>involving</w:t>
      </w:r>
      <w:r w:rsidR="0093332E" w:rsidRPr="00361D6A">
        <w:rPr>
          <w:rFonts w:ascii="Garamond" w:hAnsi="Garamond" w:cs="Times New Roman"/>
          <w:sz w:val="24"/>
          <w:szCs w:val="24"/>
        </w:rPr>
        <w:t xml:space="preserve"> public hearings in different cities across Australia. </w:t>
      </w:r>
    </w:p>
    <w:p w14:paraId="129051B6" w14:textId="2D088955" w:rsidR="000B12AA" w:rsidRPr="00361D6A" w:rsidRDefault="00354EA4" w:rsidP="00691817">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lastRenderedPageBreak/>
        <w:t xml:space="preserve">The work of the </w:t>
      </w:r>
      <w:r w:rsidR="00AF4833" w:rsidRPr="00361D6A">
        <w:rPr>
          <w:rFonts w:ascii="Garamond" w:hAnsi="Garamond" w:cs="Times New Roman"/>
          <w:sz w:val="24"/>
          <w:szCs w:val="24"/>
        </w:rPr>
        <w:t>JSCOT</w:t>
      </w:r>
      <w:r w:rsidRPr="00361D6A">
        <w:rPr>
          <w:rFonts w:ascii="Garamond" w:hAnsi="Garamond" w:cs="Times New Roman"/>
          <w:sz w:val="24"/>
          <w:szCs w:val="24"/>
        </w:rPr>
        <w:t xml:space="preserve">, and particularly the requirements of a </w:t>
      </w:r>
      <w:r w:rsidR="000B12AA" w:rsidRPr="00361D6A">
        <w:rPr>
          <w:rFonts w:ascii="Garamond" w:hAnsi="Garamond" w:cs="Times New Roman"/>
          <w:sz w:val="24"/>
          <w:szCs w:val="24"/>
        </w:rPr>
        <w:t>‘</w:t>
      </w:r>
      <w:r w:rsidRPr="00361D6A">
        <w:rPr>
          <w:rFonts w:ascii="Garamond" w:hAnsi="Garamond" w:cs="Times New Roman"/>
          <w:sz w:val="24"/>
          <w:szCs w:val="24"/>
        </w:rPr>
        <w:t>National Interest</w:t>
      </w:r>
      <w:r w:rsidR="002D5F0D" w:rsidRPr="00361D6A">
        <w:rPr>
          <w:rFonts w:ascii="Garamond" w:hAnsi="Garamond" w:cs="Times New Roman"/>
          <w:sz w:val="24"/>
          <w:szCs w:val="24"/>
        </w:rPr>
        <w:t xml:space="preserve"> Analysis</w:t>
      </w:r>
      <w:r w:rsidR="000B12AA" w:rsidRPr="00361D6A">
        <w:rPr>
          <w:rFonts w:ascii="Garamond" w:hAnsi="Garamond" w:cs="Times New Roman"/>
          <w:sz w:val="24"/>
          <w:szCs w:val="24"/>
        </w:rPr>
        <w:t>’</w:t>
      </w:r>
      <w:r w:rsidR="002D5F0D" w:rsidRPr="00361D6A">
        <w:rPr>
          <w:rFonts w:ascii="Garamond" w:hAnsi="Garamond" w:cs="Times New Roman"/>
          <w:sz w:val="24"/>
          <w:szCs w:val="24"/>
        </w:rPr>
        <w:t xml:space="preserve">, and of an </w:t>
      </w:r>
      <w:r w:rsidRPr="00361D6A">
        <w:rPr>
          <w:rFonts w:ascii="Garamond" w:hAnsi="Garamond" w:cs="Times New Roman"/>
          <w:sz w:val="24"/>
          <w:szCs w:val="24"/>
        </w:rPr>
        <w:t xml:space="preserve">enquiry process involving public hearings and submissions, </w:t>
      </w:r>
      <w:r w:rsidR="003E7130">
        <w:rPr>
          <w:rFonts w:ascii="Garamond" w:hAnsi="Garamond" w:cs="Times New Roman"/>
          <w:sz w:val="24"/>
          <w:szCs w:val="24"/>
        </w:rPr>
        <w:t xml:space="preserve">suggest </w:t>
      </w:r>
      <w:r w:rsidRPr="00361D6A">
        <w:rPr>
          <w:rFonts w:ascii="Garamond" w:hAnsi="Garamond" w:cs="Times New Roman"/>
          <w:sz w:val="24"/>
          <w:szCs w:val="24"/>
        </w:rPr>
        <w:t xml:space="preserve">a </w:t>
      </w:r>
      <w:r w:rsidR="000B12AA" w:rsidRPr="00361D6A">
        <w:rPr>
          <w:rFonts w:ascii="Garamond" w:hAnsi="Garamond" w:cs="Times New Roman"/>
          <w:sz w:val="24"/>
          <w:szCs w:val="24"/>
        </w:rPr>
        <w:t xml:space="preserve">thorough scrutiny process </w:t>
      </w:r>
      <w:r w:rsidR="003E7130">
        <w:rPr>
          <w:rFonts w:ascii="Garamond" w:hAnsi="Garamond" w:cs="Times New Roman"/>
          <w:sz w:val="24"/>
          <w:szCs w:val="24"/>
        </w:rPr>
        <w:t>by the Australian P</w:t>
      </w:r>
      <w:r w:rsidRPr="00361D6A">
        <w:rPr>
          <w:rFonts w:ascii="Garamond" w:hAnsi="Garamond" w:cs="Times New Roman"/>
          <w:sz w:val="24"/>
          <w:szCs w:val="24"/>
        </w:rPr>
        <w:t xml:space="preserve">arliament. </w:t>
      </w:r>
    </w:p>
    <w:p w14:paraId="6197DB79" w14:textId="010C634F" w:rsidR="00354EA4" w:rsidRPr="00361D6A" w:rsidRDefault="000B12AA" w:rsidP="00691817">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t xml:space="preserve">In </w:t>
      </w:r>
      <w:r w:rsidR="00354EA4" w:rsidRPr="00361D6A">
        <w:rPr>
          <w:rFonts w:ascii="Garamond" w:hAnsi="Garamond" w:cs="Times New Roman"/>
          <w:sz w:val="24"/>
          <w:szCs w:val="24"/>
        </w:rPr>
        <w:t>the last 20 years, JSCOT has examined a number of trade treaties,</w:t>
      </w:r>
      <w:r w:rsidR="002D5F0D" w:rsidRPr="00361D6A">
        <w:rPr>
          <w:rFonts w:ascii="Garamond" w:hAnsi="Garamond" w:cs="Times New Roman"/>
          <w:sz w:val="24"/>
          <w:szCs w:val="24"/>
        </w:rPr>
        <w:t xml:space="preserve"> among </w:t>
      </w:r>
      <w:r w:rsidRPr="00361D6A">
        <w:rPr>
          <w:rFonts w:ascii="Garamond" w:hAnsi="Garamond" w:cs="Times New Roman"/>
          <w:sz w:val="24"/>
          <w:szCs w:val="24"/>
        </w:rPr>
        <w:t xml:space="preserve">them, </w:t>
      </w:r>
      <w:r w:rsidR="00691817" w:rsidRPr="00361D6A">
        <w:rPr>
          <w:rFonts w:ascii="Garamond" w:hAnsi="Garamond" w:cs="Times New Roman"/>
          <w:sz w:val="24"/>
          <w:szCs w:val="24"/>
        </w:rPr>
        <w:t>the controversial, OECD-</w:t>
      </w:r>
      <w:r w:rsidRPr="00361D6A">
        <w:rPr>
          <w:rFonts w:ascii="Garamond" w:hAnsi="Garamond" w:cs="Times New Roman"/>
          <w:sz w:val="24"/>
          <w:szCs w:val="24"/>
        </w:rPr>
        <w:t>initiated</w:t>
      </w:r>
      <w:r w:rsidR="00691817" w:rsidRPr="00361D6A">
        <w:rPr>
          <w:rFonts w:ascii="Garamond" w:hAnsi="Garamond" w:cs="Times New Roman"/>
          <w:sz w:val="24"/>
          <w:szCs w:val="24"/>
        </w:rPr>
        <w:t xml:space="preserve"> M</w:t>
      </w:r>
      <w:r w:rsidR="009C7610" w:rsidRPr="00361D6A">
        <w:rPr>
          <w:rFonts w:ascii="Garamond" w:hAnsi="Garamond" w:cs="Times New Roman"/>
          <w:sz w:val="24"/>
          <w:szCs w:val="24"/>
        </w:rPr>
        <w:t>ultilateral Agreement on Investment (MAI),</w:t>
      </w:r>
      <w:r w:rsidRPr="00361D6A">
        <w:rPr>
          <w:rFonts w:ascii="Garamond" w:hAnsi="Garamond" w:cs="Times New Roman"/>
          <w:sz w:val="24"/>
          <w:szCs w:val="24"/>
        </w:rPr>
        <w:t xml:space="preserve"> which was torpedoed after massive civil society protests followed </w:t>
      </w:r>
      <w:r w:rsidR="00354EA4" w:rsidRPr="00361D6A">
        <w:rPr>
          <w:rFonts w:ascii="Garamond" w:hAnsi="Garamond" w:cs="Times New Roman"/>
          <w:sz w:val="24"/>
          <w:szCs w:val="24"/>
        </w:rPr>
        <w:t>the</w:t>
      </w:r>
      <w:r w:rsidR="009C7610" w:rsidRPr="00361D6A">
        <w:rPr>
          <w:rFonts w:ascii="Garamond" w:hAnsi="Garamond" w:cs="Times New Roman"/>
          <w:sz w:val="24"/>
          <w:szCs w:val="24"/>
        </w:rPr>
        <w:t xml:space="preserve"> leak of its contents </w:t>
      </w:r>
      <w:r w:rsidR="00354EA4" w:rsidRPr="00361D6A">
        <w:rPr>
          <w:rFonts w:ascii="Garamond" w:hAnsi="Garamond" w:cs="Times New Roman"/>
          <w:sz w:val="24"/>
          <w:szCs w:val="24"/>
        </w:rPr>
        <w:t>by Canadian CSOs</w:t>
      </w:r>
      <w:r w:rsidRPr="00361D6A">
        <w:rPr>
          <w:rFonts w:ascii="Garamond" w:hAnsi="Garamond" w:cs="Times New Roman"/>
          <w:sz w:val="24"/>
          <w:szCs w:val="24"/>
        </w:rPr>
        <w:t xml:space="preserve">. The </w:t>
      </w:r>
      <w:r w:rsidR="00BB3BDD" w:rsidRPr="00361D6A">
        <w:rPr>
          <w:rFonts w:ascii="Garamond" w:hAnsi="Garamond" w:cs="Times New Roman"/>
          <w:sz w:val="24"/>
          <w:szCs w:val="24"/>
        </w:rPr>
        <w:t>‘</w:t>
      </w:r>
      <w:r w:rsidR="00BB3BDD" w:rsidRPr="00361D6A">
        <w:rPr>
          <w:rFonts w:ascii="Garamond" w:hAnsi="Garamond" w:cs="Times"/>
          <w:sz w:val="24"/>
          <w:szCs w:val="24"/>
        </w:rPr>
        <w:t xml:space="preserve">largest inquiry of [Australia’s] Parliament—and one of the most comprehensive in the history of the [JSCOT]’ </w:t>
      </w:r>
      <w:r w:rsidR="00BB3BDD" w:rsidRPr="00361D6A">
        <w:rPr>
          <w:rFonts w:ascii="Garamond" w:hAnsi="Garamond" w:cs="Times New Roman"/>
          <w:sz w:val="24"/>
          <w:szCs w:val="24"/>
        </w:rPr>
        <w:t xml:space="preserve">was </w:t>
      </w:r>
      <w:r w:rsidR="003E7130">
        <w:rPr>
          <w:rFonts w:ascii="Garamond" w:hAnsi="Garamond" w:cs="Times New Roman"/>
          <w:sz w:val="24"/>
          <w:szCs w:val="24"/>
        </w:rPr>
        <w:t>‘</w:t>
      </w:r>
      <w:r w:rsidR="00BB3BDD" w:rsidRPr="00361D6A">
        <w:rPr>
          <w:rFonts w:ascii="Garamond" w:hAnsi="Garamond" w:cs="Times New Roman"/>
          <w:sz w:val="24"/>
          <w:szCs w:val="24"/>
        </w:rPr>
        <w:t xml:space="preserve">an examination of </w:t>
      </w:r>
      <w:r w:rsidR="00691817" w:rsidRPr="00361D6A">
        <w:rPr>
          <w:rFonts w:ascii="Garamond" w:hAnsi="Garamond" w:cs="Times New Roman"/>
          <w:sz w:val="24"/>
          <w:szCs w:val="24"/>
        </w:rPr>
        <w:t xml:space="preserve">the </w:t>
      </w:r>
      <w:r w:rsidR="00BB3BDD" w:rsidRPr="00361D6A">
        <w:rPr>
          <w:rFonts w:ascii="Garamond" w:hAnsi="Garamond" w:cs="Times New Roman"/>
          <w:sz w:val="24"/>
          <w:szCs w:val="24"/>
        </w:rPr>
        <w:t xml:space="preserve">many ways Australia interacted with the </w:t>
      </w:r>
      <w:r w:rsidR="00691817" w:rsidRPr="00361D6A">
        <w:rPr>
          <w:rFonts w:ascii="Garamond" w:hAnsi="Garamond" w:cs="Times New Roman"/>
          <w:sz w:val="24"/>
          <w:szCs w:val="24"/>
        </w:rPr>
        <w:t>WTO</w:t>
      </w:r>
      <w:r w:rsidR="003E7130">
        <w:rPr>
          <w:rFonts w:ascii="Garamond" w:hAnsi="Garamond" w:cs="Times New Roman"/>
          <w:sz w:val="24"/>
          <w:szCs w:val="24"/>
        </w:rPr>
        <w:t>’</w:t>
      </w:r>
      <w:r w:rsidRPr="00361D6A">
        <w:rPr>
          <w:rFonts w:ascii="Garamond" w:hAnsi="Garamond" w:cs="Times New Roman"/>
          <w:sz w:val="24"/>
          <w:szCs w:val="24"/>
        </w:rPr>
        <w:t xml:space="preserve"> (five years after its establishment)</w:t>
      </w:r>
      <w:r w:rsidR="003E7130">
        <w:rPr>
          <w:rFonts w:ascii="Garamond" w:hAnsi="Garamond" w:cs="Times New Roman"/>
          <w:sz w:val="24"/>
          <w:szCs w:val="24"/>
        </w:rPr>
        <w:t xml:space="preserve">. It </w:t>
      </w:r>
      <w:r w:rsidR="00BB3BDD" w:rsidRPr="00361D6A">
        <w:rPr>
          <w:rFonts w:ascii="Garamond" w:hAnsi="Garamond" w:cs="Times New Roman"/>
          <w:sz w:val="24"/>
          <w:szCs w:val="24"/>
        </w:rPr>
        <w:t xml:space="preserve">drew </w:t>
      </w:r>
      <w:r w:rsidR="003E7130">
        <w:rPr>
          <w:rFonts w:ascii="Garamond" w:hAnsi="Garamond" w:cs="Times New Roman"/>
          <w:sz w:val="24"/>
          <w:szCs w:val="24"/>
        </w:rPr>
        <w:t>‘</w:t>
      </w:r>
      <w:r w:rsidR="00C30E0D" w:rsidRPr="00361D6A">
        <w:rPr>
          <w:rFonts w:ascii="Garamond" w:hAnsi="Garamond" w:cs="Times New Roman"/>
          <w:sz w:val="24"/>
          <w:szCs w:val="24"/>
        </w:rPr>
        <w:t xml:space="preserve">a large </w:t>
      </w:r>
      <w:r w:rsidR="00BB3BDD" w:rsidRPr="00361D6A">
        <w:rPr>
          <w:rFonts w:ascii="Garamond" w:hAnsi="Garamond" w:cs="Times New Roman"/>
          <w:sz w:val="24"/>
          <w:szCs w:val="24"/>
        </w:rPr>
        <w:t>public response</w:t>
      </w:r>
      <w:r w:rsidR="003E7130">
        <w:rPr>
          <w:rFonts w:ascii="Garamond" w:hAnsi="Garamond" w:cs="Times New Roman"/>
          <w:sz w:val="24"/>
          <w:szCs w:val="24"/>
        </w:rPr>
        <w:t>’</w:t>
      </w:r>
      <w:r w:rsidR="00C30E0D" w:rsidRPr="00361D6A">
        <w:rPr>
          <w:rFonts w:ascii="Garamond" w:hAnsi="Garamond" w:cs="Times New Roman"/>
          <w:sz w:val="24"/>
          <w:szCs w:val="24"/>
        </w:rPr>
        <w:t xml:space="preserve">, </w:t>
      </w:r>
      <w:r w:rsidR="00BB3BDD" w:rsidRPr="00361D6A">
        <w:rPr>
          <w:rFonts w:ascii="Garamond" w:hAnsi="Garamond" w:cs="Times New Roman"/>
          <w:sz w:val="24"/>
          <w:szCs w:val="24"/>
        </w:rPr>
        <w:t>involved public hearings</w:t>
      </w:r>
      <w:r w:rsidR="00C30E0D" w:rsidRPr="00361D6A">
        <w:rPr>
          <w:rFonts w:ascii="Garamond" w:hAnsi="Garamond" w:cs="Times New Roman"/>
          <w:sz w:val="24"/>
          <w:szCs w:val="24"/>
        </w:rPr>
        <w:t xml:space="preserve"> in 5 cities</w:t>
      </w:r>
      <w:r w:rsidR="00BB3BDD" w:rsidRPr="00361D6A">
        <w:rPr>
          <w:rFonts w:ascii="Garamond" w:hAnsi="Garamond" w:cs="Times New Roman"/>
          <w:sz w:val="24"/>
          <w:szCs w:val="24"/>
        </w:rPr>
        <w:t xml:space="preserve">, 4 </w:t>
      </w:r>
      <w:r w:rsidR="00C30E0D" w:rsidRPr="00361D6A">
        <w:rPr>
          <w:rFonts w:ascii="Garamond" w:hAnsi="Garamond" w:cs="Times New Roman"/>
          <w:sz w:val="24"/>
          <w:szCs w:val="24"/>
        </w:rPr>
        <w:t xml:space="preserve">public forums, and 5 expert roundtables on specific issues, and </w:t>
      </w:r>
      <w:r w:rsidR="003E7130">
        <w:rPr>
          <w:rFonts w:ascii="Garamond" w:hAnsi="Garamond" w:cs="Times New Roman"/>
          <w:sz w:val="24"/>
          <w:szCs w:val="24"/>
        </w:rPr>
        <w:t xml:space="preserve">the JSCOT </w:t>
      </w:r>
      <w:r w:rsidR="00C30E0D" w:rsidRPr="00361D6A">
        <w:rPr>
          <w:rFonts w:ascii="Garamond" w:hAnsi="Garamond" w:cs="Times New Roman"/>
          <w:sz w:val="24"/>
          <w:szCs w:val="24"/>
        </w:rPr>
        <w:t xml:space="preserve">received 319 submissions. </w:t>
      </w:r>
      <w:r w:rsidR="003E7130">
        <w:rPr>
          <w:rFonts w:ascii="Garamond" w:hAnsi="Garamond" w:cs="Times New Roman"/>
          <w:sz w:val="24"/>
          <w:szCs w:val="24"/>
        </w:rPr>
        <w:t xml:space="preserve"> </w:t>
      </w:r>
      <w:r w:rsidR="00627D05" w:rsidRPr="00361D6A">
        <w:rPr>
          <w:rFonts w:ascii="Garamond" w:hAnsi="Garamond" w:cs="Times New Roman"/>
          <w:sz w:val="24"/>
          <w:szCs w:val="24"/>
        </w:rPr>
        <w:t xml:space="preserve">In its report on this enquiry, </w:t>
      </w:r>
      <w:r w:rsidR="00C30E0D" w:rsidRPr="00361D6A">
        <w:rPr>
          <w:rFonts w:ascii="Garamond" w:hAnsi="Garamond" w:cs="Times New Roman"/>
          <w:sz w:val="24"/>
          <w:szCs w:val="24"/>
        </w:rPr>
        <w:t xml:space="preserve">the JSCOT </w:t>
      </w:r>
      <w:r w:rsidR="003E7130">
        <w:rPr>
          <w:rFonts w:ascii="Garamond" w:hAnsi="Garamond" w:cs="Times New Roman"/>
          <w:sz w:val="24"/>
          <w:szCs w:val="24"/>
        </w:rPr>
        <w:t xml:space="preserve">considered the pros and cons of globalization, and of the WTO, concluding that the former was ‘inevitable’. Interestingly, and no doubt in response to concerns raised in the submissions, it </w:t>
      </w:r>
      <w:r w:rsidR="00C30E0D" w:rsidRPr="00361D6A">
        <w:rPr>
          <w:rFonts w:ascii="Garamond" w:hAnsi="Garamond" w:cs="Times"/>
          <w:sz w:val="24"/>
          <w:szCs w:val="24"/>
        </w:rPr>
        <w:t>expressed concern about ‘the impact of the WTO on developing nations, particularly specific WTO agreements relating to servic</w:t>
      </w:r>
      <w:r w:rsidR="00627D05" w:rsidRPr="00361D6A">
        <w:rPr>
          <w:rFonts w:ascii="Garamond" w:hAnsi="Garamond" w:cs="Times"/>
          <w:sz w:val="24"/>
          <w:szCs w:val="24"/>
        </w:rPr>
        <w:t xml:space="preserve">es and intellectual property’ </w:t>
      </w:r>
      <w:r w:rsidR="00C30E0D" w:rsidRPr="00361D6A">
        <w:rPr>
          <w:rFonts w:ascii="Garamond" w:hAnsi="Garamond" w:cs="Times"/>
          <w:sz w:val="24"/>
          <w:szCs w:val="24"/>
        </w:rPr>
        <w:t xml:space="preserve">and </w:t>
      </w:r>
      <w:r w:rsidR="003E7130">
        <w:rPr>
          <w:rFonts w:ascii="Garamond" w:hAnsi="Garamond" w:cs="Times"/>
          <w:sz w:val="24"/>
          <w:szCs w:val="24"/>
        </w:rPr>
        <w:t xml:space="preserve">considered </w:t>
      </w:r>
      <w:r w:rsidR="00C30E0D" w:rsidRPr="00361D6A">
        <w:rPr>
          <w:rFonts w:ascii="Garamond" w:hAnsi="Garamond" w:cs="Times"/>
          <w:sz w:val="24"/>
          <w:szCs w:val="24"/>
        </w:rPr>
        <w:t>‘a number of actions that Australia could take through its aid program to assist developing countries to participate in the WTO and take advantage of the Special and Differential Treatment provisions.’</w:t>
      </w:r>
      <w:r w:rsidR="00691817" w:rsidRPr="00361D6A">
        <w:rPr>
          <w:rStyle w:val="FootnoteReference"/>
          <w:rFonts w:ascii="Garamond" w:hAnsi="Garamond" w:cs="Times New Roman"/>
          <w:sz w:val="24"/>
          <w:szCs w:val="24"/>
        </w:rPr>
        <w:footnoteReference w:id="8"/>
      </w:r>
      <w:r w:rsidR="009C7610" w:rsidRPr="00361D6A">
        <w:rPr>
          <w:rFonts w:ascii="Garamond" w:hAnsi="Garamond" w:cs="Times New Roman"/>
          <w:sz w:val="24"/>
          <w:szCs w:val="24"/>
        </w:rPr>
        <w:t xml:space="preserve">  </w:t>
      </w:r>
      <w:r w:rsidR="005135BB">
        <w:rPr>
          <w:rFonts w:ascii="Garamond" w:hAnsi="Garamond" w:cs="Times New Roman"/>
          <w:sz w:val="24"/>
          <w:szCs w:val="24"/>
        </w:rPr>
        <w:t>(pp30-31)</w:t>
      </w:r>
      <w:r w:rsidR="003E7130">
        <w:rPr>
          <w:rFonts w:ascii="Garamond" w:hAnsi="Garamond" w:cs="Times New Roman"/>
          <w:sz w:val="24"/>
          <w:szCs w:val="24"/>
        </w:rPr>
        <w:t xml:space="preserve"> </w:t>
      </w:r>
    </w:p>
    <w:p w14:paraId="6A72B0BA" w14:textId="595883C5" w:rsidR="00C30E0D" w:rsidRPr="00361D6A" w:rsidRDefault="00C30E0D" w:rsidP="00691817">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t xml:space="preserve">Public concerns that Australia be ‘a good international citizen, and treat … other </w:t>
      </w:r>
      <w:r w:rsidR="00D87FB6">
        <w:rPr>
          <w:rFonts w:ascii="Garamond" w:hAnsi="Garamond" w:cs="Times New Roman"/>
          <w:sz w:val="24"/>
          <w:szCs w:val="24"/>
        </w:rPr>
        <w:t xml:space="preserve">[developing] </w:t>
      </w:r>
      <w:r w:rsidRPr="00361D6A">
        <w:rPr>
          <w:rFonts w:ascii="Garamond" w:hAnsi="Garamond" w:cs="Times New Roman"/>
          <w:sz w:val="24"/>
          <w:szCs w:val="24"/>
        </w:rPr>
        <w:t xml:space="preserve">countries fairly’ </w:t>
      </w:r>
      <w:r w:rsidR="00627D05" w:rsidRPr="00361D6A">
        <w:rPr>
          <w:rFonts w:ascii="Garamond" w:hAnsi="Garamond" w:cs="Times New Roman"/>
          <w:sz w:val="24"/>
          <w:szCs w:val="24"/>
        </w:rPr>
        <w:t xml:space="preserve">have </w:t>
      </w:r>
      <w:r w:rsidR="00D87FB6">
        <w:rPr>
          <w:rFonts w:ascii="Garamond" w:hAnsi="Garamond" w:cs="Times New Roman"/>
          <w:sz w:val="24"/>
          <w:szCs w:val="24"/>
        </w:rPr>
        <w:t xml:space="preserve">also </w:t>
      </w:r>
      <w:r w:rsidRPr="00361D6A">
        <w:rPr>
          <w:rFonts w:ascii="Garamond" w:hAnsi="Garamond" w:cs="Times New Roman"/>
          <w:sz w:val="24"/>
          <w:szCs w:val="24"/>
        </w:rPr>
        <w:t xml:space="preserve">emerged in JSCOT’s enquiries, e.g. into the Timor Sea Treaties, </w:t>
      </w:r>
      <w:r w:rsidR="00627D05" w:rsidRPr="00361D6A">
        <w:rPr>
          <w:rFonts w:ascii="Garamond" w:hAnsi="Garamond" w:cs="Times New Roman"/>
          <w:sz w:val="24"/>
          <w:szCs w:val="24"/>
        </w:rPr>
        <w:t xml:space="preserve">when </w:t>
      </w:r>
      <w:r w:rsidRPr="00361D6A">
        <w:rPr>
          <w:rFonts w:ascii="Garamond" w:hAnsi="Garamond" w:cs="Times New Roman"/>
          <w:sz w:val="24"/>
          <w:szCs w:val="24"/>
        </w:rPr>
        <w:t xml:space="preserve">submittees “wanted to ensure that Australia was treating East Timor fairly, and not taking advantage of its fragility.”  These concerns were recorded by JSCOT as  ‘relevant considerations for the Committee when inquiring into treaties’. </w:t>
      </w:r>
    </w:p>
    <w:p w14:paraId="00A799C0" w14:textId="73A83215" w:rsidR="002D5F0D" w:rsidRPr="00361D6A" w:rsidRDefault="00C30E0D" w:rsidP="00691817">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t>The JSCOT is re</w:t>
      </w:r>
      <w:r w:rsidR="00E26A4F">
        <w:rPr>
          <w:rFonts w:ascii="Garamond" w:hAnsi="Garamond" w:cs="Times New Roman"/>
          <w:sz w:val="24"/>
          <w:szCs w:val="24"/>
        </w:rPr>
        <w:t xml:space="preserve">ported </w:t>
      </w:r>
      <w:r w:rsidRPr="00361D6A">
        <w:rPr>
          <w:rFonts w:ascii="Garamond" w:hAnsi="Garamond" w:cs="Times New Roman"/>
          <w:sz w:val="24"/>
          <w:szCs w:val="24"/>
        </w:rPr>
        <w:t xml:space="preserve">as having </w:t>
      </w:r>
      <w:r w:rsidR="002D5F0D" w:rsidRPr="00361D6A">
        <w:rPr>
          <w:rFonts w:ascii="Garamond" w:hAnsi="Garamond" w:cs="Times New Roman"/>
          <w:sz w:val="24"/>
          <w:szCs w:val="24"/>
        </w:rPr>
        <w:t xml:space="preserve">called for ‘greater transparency in treaty negotiations, </w:t>
      </w:r>
      <w:r w:rsidR="002D5F0D" w:rsidRPr="00361D6A">
        <w:rPr>
          <w:rFonts w:ascii="Garamond" w:hAnsi="Garamond" w:cs="Times New Roman"/>
          <w:i/>
          <w:sz w:val="24"/>
          <w:szCs w:val="24"/>
        </w:rPr>
        <w:t>particularly trade treaties</w:t>
      </w:r>
      <w:r w:rsidR="002D5F0D" w:rsidRPr="00361D6A">
        <w:rPr>
          <w:rFonts w:ascii="Garamond" w:hAnsi="Garamond" w:cs="Times New Roman"/>
          <w:sz w:val="24"/>
          <w:szCs w:val="24"/>
        </w:rPr>
        <w:t xml:space="preserve">’ </w:t>
      </w:r>
      <w:r w:rsidR="00627D05" w:rsidRPr="00361D6A">
        <w:rPr>
          <w:rFonts w:ascii="Garamond" w:hAnsi="Garamond" w:cs="Times New Roman"/>
          <w:sz w:val="24"/>
          <w:szCs w:val="24"/>
        </w:rPr>
        <w:t xml:space="preserve">and </w:t>
      </w:r>
      <w:r w:rsidRPr="00361D6A">
        <w:rPr>
          <w:rFonts w:ascii="Garamond" w:hAnsi="Garamond" w:cs="Times New Roman"/>
          <w:sz w:val="24"/>
          <w:szCs w:val="24"/>
        </w:rPr>
        <w:t xml:space="preserve">as having </w:t>
      </w:r>
      <w:r w:rsidR="002D5F0D" w:rsidRPr="00361D6A">
        <w:rPr>
          <w:rFonts w:ascii="Garamond" w:hAnsi="Garamond" w:cs="Times New Roman"/>
          <w:sz w:val="24"/>
          <w:szCs w:val="24"/>
        </w:rPr>
        <w:t xml:space="preserve">recommended that ‘prior to commencing negotiations for a new agreement, the Government table in Parliament a document setting out its priorities and objectives, including the anticipated costs and benefits of the </w:t>
      </w:r>
      <w:r w:rsidR="00AA66D8" w:rsidRPr="00361D6A">
        <w:rPr>
          <w:rFonts w:ascii="Garamond" w:hAnsi="Garamond" w:cs="Times New Roman"/>
          <w:sz w:val="24"/>
          <w:szCs w:val="24"/>
        </w:rPr>
        <w:t>agreement’</w:t>
      </w:r>
      <w:r w:rsidR="002D5F0D" w:rsidRPr="00361D6A">
        <w:rPr>
          <w:rFonts w:ascii="Garamond" w:hAnsi="Garamond" w:cs="Times New Roman"/>
          <w:sz w:val="24"/>
          <w:szCs w:val="24"/>
        </w:rPr>
        <w:t xml:space="preserve"> (p51)</w:t>
      </w:r>
      <w:r w:rsidR="00627D05" w:rsidRPr="00361D6A">
        <w:rPr>
          <w:rFonts w:ascii="Garamond" w:hAnsi="Garamond" w:cs="Times New Roman"/>
          <w:sz w:val="24"/>
          <w:szCs w:val="24"/>
        </w:rPr>
        <w:t xml:space="preserve">. </w:t>
      </w:r>
      <w:r w:rsidR="00AA66D8" w:rsidRPr="00361D6A">
        <w:rPr>
          <w:rFonts w:ascii="Garamond" w:hAnsi="Garamond" w:cs="Times New Roman"/>
          <w:sz w:val="24"/>
          <w:szCs w:val="24"/>
        </w:rPr>
        <w:t xml:space="preserve">Following </w:t>
      </w:r>
      <w:r w:rsidR="00581CEA" w:rsidRPr="00361D6A">
        <w:rPr>
          <w:rFonts w:ascii="Garamond" w:hAnsi="Garamond" w:cs="Times New Roman"/>
          <w:sz w:val="24"/>
          <w:szCs w:val="24"/>
        </w:rPr>
        <w:t>an Inquiry in 2012 into the Treaties Ratification Bill</w:t>
      </w:r>
      <w:r w:rsidR="009A7C43">
        <w:rPr>
          <w:rFonts w:ascii="Garamond" w:hAnsi="Garamond" w:cs="Times New Roman"/>
          <w:sz w:val="24"/>
          <w:szCs w:val="24"/>
        </w:rPr>
        <w:t>,</w:t>
      </w:r>
      <w:r w:rsidR="00AA66D8" w:rsidRPr="00361D6A">
        <w:rPr>
          <w:rFonts w:ascii="Garamond" w:hAnsi="Garamond" w:cs="Times New Roman"/>
          <w:sz w:val="24"/>
          <w:szCs w:val="24"/>
        </w:rPr>
        <w:t xml:space="preserve"> which was</w:t>
      </w:r>
      <w:r w:rsidR="00581CEA" w:rsidRPr="00361D6A">
        <w:rPr>
          <w:rFonts w:ascii="Garamond" w:hAnsi="Garamond" w:cs="Times New Roman"/>
          <w:sz w:val="24"/>
          <w:szCs w:val="24"/>
        </w:rPr>
        <w:t xml:space="preserve"> aimed at increasing parliamentary scrutiny of the treaty process</w:t>
      </w:r>
      <w:r w:rsidR="00581CEA" w:rsidRPr="00361D6A">
        <w:rPr>
          <w:rFonts w:ascii="Garamond" w:hAnsi="Garamond" w:cs="Times New Roman"/>
          <w:b/>
          <w:sz w:val="24"/>
          <w:szCs w:val="24"/>
        </w:rPr>
        <w:t xml:space="preserve">, </w:t>
      </w:r>
      <w:r w:rsidR="00581CEA" w:rsidRPr="00361D6A">
        <w:rPr>
          <w:rFonts w:ascii="Garamond" w:hAnsi="Garamond" w:cs="Times New Roman"/>
          <w:sz w:val="24"/>
          <w:szCs w:val="24"/>
        </w:rPr>
        <w:t xml:space="preserve">the </w:t>
      </w:r>
      <w:r w:rsidR="00627D05" w:rsidRPr="00361D6A">
        <w:rPr>
          <w:rFonts w:ascii="Garamond" w:hAnsi="Garamond" w:cs="Times New Roman"/>
          <w:sz w:val="24"/>
          <w:szCs w:val="24"/>
        </w:rPr>
        <w:t xml:space="preserve">JSCOT </w:t>
      </w:r>
      <w:r w:rsidR="00581CEA" w:rsidRPr="00361D6A">
        <w:rPr>
          <w:rFonts w:ascii="Garamond" w:hAnsi="Garamond" w:cs="Times New Roman"/>
          <w:sz w:val="24"/>
          <w:szCs w:val="24"/>
        </w:rPr>
        <w:t>said</w:t>
      </w:r>
      <w:r w:rsidR="00581CEA" w:rsidRPr="00361D6A">
        <w:rPr>
          <w:rFonts w:ascii="Garamond" w:hAnsi="Garamond" w:cs="Times New Roman"/>
          <w:b/>
          <w:sz w:val="24"/>
          <w:szCs w:val="24"/>
        </w:rPr>
        <w:t xml:space="preserve">  </w:t>
      </w:r>
      <w:r w:rsidR="00AA66D8" w:rsidRPr="00361D6A">
        <w:rPr>
          <w:rFonts w:ascii="Garamond" w:hAnsi="Garamond" w:cs="Times New Roman"/>
          <w:sz w:val="24"/>
          <w:szCs w:val="24"/>
        </w:rPr>
        <w:t>‘</w:t>
      </w:r>
      <w:r w:rsidR="00581CEA" w:rsidRPr="00361D6A">
        <w:rPr>
          <w:rFonts w:ascii="Garamond" w:hAnsi="Garamond" w:cs="Times New Roman"/>
          <w:sz w:val="24"/>
          <w:szCs w:val="24"/>
        </w:rPr>
        <w:t>The Governor-General must not ratify a treaty unless both Houses of the Parliament have, by resolution, approved the ratification.</w:t>
      </w:r>
      <w:r w:rsidR="00AA66D8" w:rsidRPr="00361D6A">
        <w:rPr>
          <w:rFonts w:ascii="Garamond" w:hAnsi="Garamond" w:cs="Times New Roman"/>
          <w:sz w:val="24"/>
          <w:szCs w:val="24"/>
        </w:rPr>
        <w:t>’</w:t>
      </w:r>
    </w:p>
    <w:p w14:paraId="5B09111D" w14:textId="46EB1A10" w:rsidR="001230B0" w:rsidRPr="00361D6A" w:rsidRDefault="00691817" w:rsidP="001230B0">
      <w:pPr>
        <w:widowControl w:val="0"/>
        <w:autoSpaceDE w:val="0"/>
        <w:autoSpaceDN w:val="0"/>
        <w:adjustRightInd w:val="0"/>
        <w:spacing w:after="240" w:line="240" w:lineRule="auto"/>
        <w:rPr>
          <w:rFonts w:ascii="Garamond" w:hAnsi="Garamond" w:cs="Times New Roman"/>
          <w:sz w:val="24"/>
          <w:szCs w:val="24"/>
        </w:rPr>
      </w:pPr>
      <w:r w:rsidRPr="00361D6A">
        <w:rPr>
          <w:rFonts w:ascii="Garamond" w:hAnsi="Garamond" w:cs="Times New Roman"/>
          <w:sz w:val="24"/>
          <w:szCs w:val="24"/>
        </w:rPr>
        <w:t xml:space="preserve">Apart from recording that </w:t>
      </w:r>
      <w:r w:rsidR="002D5F0D" w:rsidRPr="00361D6A">
        <w:rPr>
          <w:rFonts w:ascii="Garamond" w:hAnsi="Garamond" w:cs="Times New Roman"/>
          <w:sz w:val="24"/>
          <w:szCs w:val="24"/>
        </w:rPr>
        <w:t>PACER was among the Treaties tabled on 12 March 2002</w:t>
      </w:r>
      <w:r w:rsidRPr="00361D6A">
        <w:rPr>
          <w:rFonts w:ascii="Garamond" w:hAnsi="Garamond" w:cs="Times New Roman"/>
          <w:sz w:val="24"/>
          <w:szCs w:val="24"/>
        </w:rPr>
        <w:t xml:space="preserve">, </w:t>
      </w:r>
      <w:r w:rsidR="00AA66D8" w:rsidRPr="00361D6A">
        <w:rPr>
          <w:rFonts w:ascii="Garamond" w:hAnsi="Garamond" w:cs="Times New Roman"/>
          <w:sz w:val="24"/>
          <w:szCs w:val="24"/>
        </w:rPr>
        <w:t xml:space="preserve">the Report on the JSCOT makes no </w:t>
      </w:r>
      <w:r w:rsidR="002D5F0D" w:rsidRPr="00361D6A">
        <w:rPr>
          <w:rFonts w:ascii="Garamond" w:hAnsi="Garamond" w:cs="Times New Roman"/>
          <w:sz w:val="24"/>
          <w:szCs w:val="24"/>
        </w:rPr>
        <w:t xml:space="preserve">further </w:t>
      </w:r>
      <w:r w:rsidRPr="00361D6A">
        <w:rPr>
          <w:rFonts w:ascii="Garamond" w:hAnsi="Garamond" w:cs="Times New Roman"/>
          <w:sz w:val="24"/>
          <w:szCs w:val="24"/>
        </w:rPr>
        <w:t xml:space="preserve">reference to </w:t>
      </w:r>
      <w:r w:rsidR="002D5F0D" w:rsidRPr="00361D6A">
        <w:rPr>
          <w:rFonts w:ascii="Garamond" w:hAnsi="Garamond" w:cs="Times New Roman"/>
          <w:sz w:val="24"/>
          <w:szCs w:val="24"/>
        </w:rPr>
        <w:t xml:space="preserve">either PACER, or </w:t>
      </w:r>
      <w:r w:rsidRPr="00361D6A">
        <w:rPr>
          <w:rFonts w:ascii="Garamond" w:hAnsi="Garamond" w:cs="Times New Roman"/>
          <w:sz w:val="24"/>
          <w:szCs w:val="24"/>
        </w:rPr>
        <w:t>PACER Plus.</w:t>
      </w:r>
      <w:r w:rsidR="002D5F0D" w:rsidRPr="00361D6A">
        <w:rPr>
          <w:rFonts w:ascii="Garamond" w:hAnsi="Garamond" w:cs="Times New Roman"/>
          <w:sz w:val="24"/>
          <w:szCs w:val="24"/>
        </w:rPr>
        <w:t xml:space="preserve"> </w:t>
      </w:r>
    </w:p>
    <w:p w14:paraId="5B125949" w14:textId="77777777" w:rsidR="001230B0" w:rsidRPr="00361D6A" w:rsidRDefault="00581CEA" w:rsidP="001230B0">
      <w:pPr>
        <w:widowControl w:val="0"/>
        <w:autoSpaceDE w:val="0"/>
        <w:autoSpaceDN w:val="0"/>
        <w:adjustRightInd w:val="0"/>
        <w:spacing w:after="240" w:line="240" w:lineRule="auto"/>
        <w:rPr>
          <w:rFonts w:ascii="Garamond" w:hAnsi="Garamond" w:cs="Times New Roman"/>
          <w:i/>
          <w:sz w:val="24"/>
          <w:szCs w:val="24"/>
        </w:rPr>
      </w:pPr>
      <w:r w:rsidRPr="00361D6A">
        <w:rPr>
          <w:rFonts w:ascii="Garamond" w:hAnsi="Garamond" w:cs="Times New Roman"/>
          <w:i/>
          <w:sz w:val="24"/>
          <w:szCs w:val="24"/>
        </w:rPr>
        <w:t>The New Zealand Parliament and Treaty Ratification</w:t>
      </w:r>
    </w:p>
    <w:p w14:paraId="21700BBA" w14:textId="5C3BB10F" w:rsidR="00BA0429" w:rsidRPr="004800E0" w:rsidRDefault="00BA0429" w:rsidP="00BA0429">
      <w:pPr>
        <w:widowControl w:val="0"/>
        <w:autoSpaceDE w:val="0"/>
        <w:autoSpaceDN w:val="0"/>
        <w:adjustRightInd w:val="0"/>
        <w:spacing w:after="240" w:line="240" w:lineRule="auto"/>
        <w:rPr>
          <w:rFonts w:ascii="Garamond" w:hAnsi="Garamond" w:cs="Times New Roman"/>
        </w:rPr>
      </w:pPr>
      <w:r w:rsidRPr="00361D6A">
        <w:rPr>
          <w:rFonts w:ascii="Garamond" w:hAnsi="Garamond" w:cs="Times New Roman"/>
          <w:sz w:val="24"/>
          <w:szCs w:val="24"/>
        </w:rPr>
        <w:t>Auckland University Law Professor, Jane Kelsey has described the NZ Parliament’s role in treaty making as ‘largely symbolic’. Refuting John Key’s repeated assertion that the controversial Trans Pacific Partnership Agreement would have to be presented to the NZ Parliament for ratification, Kelsey said ‘</w:t>
      </w:r>
      <w:r w:rsidRPr="00361D6A">
        <w:rPr>
          <w:rFonts w:ascii="Garamond" w:hAnsi="Garamond" w:cs="Arial"/>
          <w:color w:val="212119"/>
          <w:sz w:val="24"/>
          <w:szCs w:val="24"/>
        </w:rPr>
        <w:t xml:space="preserve">the Executive, in other words the Cabinet, decides what to negotiate, instructs the officials, signs the treaty and ratifies it. The select committee process is a farcical exercise because its members know they cannot change the treaty.” </w:t>
      </w:r>
      <w:hyperlink r:id="rId9" w:history="1">
        <w:r w:rsidRPr="004800E0">
          <w:rPr>
            <w:rStyle w:val="Hyperlink"/>
            <w:rFonts w:ascii="Garamond" w:hAnsi="Garamond" w:cs="Arial"/>
          </w:rPr>
          <w:t>http://www.scoop.co.nz/stories/PO1403/S00429/one-more-time-pm-parliament-does-not-get-to-ratify-tppa.htm</w:t>
        </w:r>
      </w:hyperlink>
    </w:p>
    <w:p w14:paraId="49ABF32C" w14:textId="4FBF8A69" w:rsidR="003725EB" w:rsidRPr="004800E0" w:rsidRDefault="006813AB" w:rsidP="005D4B43">
      <w:pPr>
        <w:rPr>
          <w:rFonts w:ascii="Garamond" w:hAnsi="Garamond" w:cs="Arial"/>
          <w:sz w:val="24"/>
          <w:szCs w:val="24"/>
        </w:rPr>
      </w:pPr>
      <w:r w:rsidRPr="005D4B43">
        <w:rPr>
          <w:rFonts w:ascii="Garamond" w:hAnsi="Garamond" w:cs="Arial"/>
          <w:sz w:val="24"/>
          <w:szCs w:val="24"/>
        </w:rPr>
        <w:lastRenderedPageBreak/>
        <w:t xml:space="preserve">The </w:t>
      </w:r>
      <w:r w:rsidR="003725EB" w:rsidRPr="005D4B43">
        <w:rPr>
          <w:rFonts w:ascii="Garamond" w:hAnsi="Garamond" w:cs="Arial"/>
          <w:sz w:val="24"/>
          <w:szCs w:val="24"/>
        </w:rPr>
        <w:t>New Zealand Parliament website</w:t>
      </w:r>
      <w:r w:rsidR="00BA0429" w:rsidRPr="005D4B43">
        <w:rPr>
          <w:rFonts w:ascii="Garamond" w:hAnsi="Garamond" w:cs="Arial"/>
          <w:sz w:val="24"/>
          <w:szCs w:val="24"/>
        </w:rPr>
        <w:t xml:space="preserve"> confirms this:</w:t>
      </w:r>
    </w:p>
    <w:p w14:paraId="649CA9B0" w14:textId="413FE3D0" w:rsidR="003725EB" w:rsidRPr="00361D6A" w:rsidRDefault="003725EB" w:rsidP="00EA5CAD">
      <w:pPr>
        <w:pStyle w:val="NormalWeb"/>
        <w:ind w:left="720" w:firstLine="60"/>
        <w:rPr>
          <w:rFonts w:ascii="Garamond" w:hAnsi="Garamond" w:cs="Arial"/>
        </w:rPr>
      </w:pPr>
      <w:r w:rsidRPr="00361D6A">
        <w:rPr>
          <w:rFonts w:ascii="Garamond" w:hAnsi="Garamond" w:cs="Arial"/>
        </w:rPr>
        <w:t xml:space="preserve">“In New Zealand the power to take binding treaty action (that is, ratification, accession, acceptance, approval, withdrawal or denunciation or, in the case of bilateral treaties, signature) rests with the Executive, while the power to enact legislation necessary to </w:t>
      </w:r>
      <w:r w:rsidRPr="00361D6A">
        <w:rPr>
          <w:rFonts w:ascii="Garamond" w:hAnsi="Garamond" w:cs="Arial"/>
          <w:i/>
        </w:rPr>
        <w:t>implement</w:t>
      </w:r>
      <w:r w:rsidRPr="00361D6A">
        <w:rPr>
          <w:rFonts w:ascii="Garamond" w:hAnsi="Garamond" w:cs="Arial"/>
        </w:rPr>
        <w:t xml:space="preserve"> treaties rests with Parliament”. </w:t>
      </w:r>
      <w:hyperlink r:id="rId10" w:history="1">
        <w:r w:rsidRPr="00361D6A">
          <w:rPr>
            <w:rStyle w:val="Hyperlink"/>
            <w:rFonts w:ascii="Garamond" w:hAnsi="Garamond" w:cs="Arial"/>
          </w:rPr>
          <w:t>https://www.parliament.nz/resource/0000177495</w:t>
        </w:r>
      </w:hyperlink>
      <w:r w:rsidRPr="00361D6A">
        <w:rPr>
          <w:rFonts w:ascii="Garamond" w:eastAsiaTheme="minorHAnsi" w:hAnsi="Garamond" w:cs="Arial"/>
          <w:lang w:val="en-GB"/>
        </w:rPr>
        <w:t xml:space="preserve"> </w:t>
      </w:r>
    </w:p>
    <w:p w14:paraId="6926A272" w14:textId="28731D0A" w:rsidR="003725EB" w:rsidRPr="00361D6A" w:rsidRDefault="003725EB" w:rsidP="003725EB">
      <w:pPr>
        <w:pStyle w:val="NormalWeb"/>
        <w:rPr>
          <w:rFonts w:ascii="Garamond" w:hAnsi="Garamond"/>
        </w:rPr>
      </w:pPr>
      <w:r w:rsidRPr="00361D6A">
        <w:rPr>
          <w:rFonts w:ascii="Garamond" w:hAnsi="Garamond"/>
        </w:rPr>
        <w:t xml:space="preserve">The </w:t>
      </w:r>
      <w:r w:rsidR="000560EF" w:rsidRPr="00361D6A">
        <w:rPr>
          <w:rFonts w:ascii="Garamond" w:hAnsi="Garamond"/>
        </w:rPr>
        <w:t>treaty making</w:t>
      </w:r>
      <w:r w:rsidR="00EA5CAD" w:rsidRPr="00361D6A">
        <w:rPr>
          <w:rFonts w:ascii="Garamond" w:hAnsi="Garamond"/>
        </w:rPr>
        <w:t>/</w:t>
      </w:r>
      <w:r w:rsidR="000560EF" w:rsidRPr="00361D6A">
        <w:rPr>
          <w:rFonts w:ascii="Garamond" w:hAnsi="Garamond"/>
        </w:rPr>
        <w:t>ratification process for free trade treaties (FTAs)</w:t>
      </w:r>
      <w:r w:rsidR="000433DC" w:rsidRPr="00361D6A">
        <w:rPr>
          <w:rFonts w:ascii="Garamond" w:hAnsi="Garamond"/>
        </w:rPr>
        <w:t xml:space="preserve"> </w:t>
      </w:r>
      <w:r w:rsidR="00BA0429" w:rsidRPr="00361D6A">
        <w:rPr>
          <w:rFonts w:ascii="Garamond" w:hAnsi="Garamond"/>
        </w:rPr>
        <w:t>is described at length on the Parliament website in a way that may suggest adequate parliamentary oversight</w:t>
      </w:r>
      <w:r w:rsidR="00ED0743">
        <w:rPr>
          <w:rFonts w:ascii="Garamond" w:hAnsi="Garamond"/>
        </w:rPr>
        <w:t>:</w:t>
      </w:r>
      <w:r w:rsidR="00BA0429" w:rsidRPr="00361D6A">
        <w:rPr>
          <w:rFonts w:ascii="Garamond" w:hAnsi="Garamond"/>
        </w:rPr>
        <w:t xml:space="preserve"> </w:t>
      </w:r>
    </w:p>
    <w:p w14:paraId="49303574" w14:textId="770B2756" w:rsidR="000560EF" w:rsidRPr="00361D6A" w:rsidRDefault="000560EF" w:rsidP="000560EF">
      <w:pPr>
        <w:numPr>
          <w:ilvl w:val="0"/>
          <w:numId w:val="10"/>
        </w:numPr>
        <w:spacing w:before="100" w:beforeAutospacing="1" w:after="100" w:afterAutospacing="1" w:line="240" w:lineRule="auto"/>
        <w:rPr>
          <w:rFonts w:ascii="Garamond" w:hAnsi="Garamond" w:cs="Times New Roman"/>
          <w:sz w:val="24"/>
          <w:szCs w:val="24"/>
          <w:lang w:val="en-GB"/>
        </w:rPr>
      </w:pPr>
      <w:r w:rsidRPr="00361D6A">
        <w:rPr>
          <w:rFonts w:ascii="Garamond" w:hAnsi="Garamond" w:cs="Arial"/>
          <w:sz w:val="24"/>
          <w:szCs w:val="24"/>
          <w:lang w:val="en-GB"/>
        </w:rPr>
        <w:t xml:space="preserve">MFAT (with other government agencies) conducts ‘a wide-ranging consultation programme’ to inform </w:t>
      </w:r>
      <w:r w:rsidRPr="00361D6A">
        <w:rPr>
          <w:rFonts w:ascii="Garamond" w:hAnsi="Garamond" w:cs="Arial"/>
          <w:i/>
          <w:sz w:val="24"/>
          <w:szCs w:val="24"/>
          <w:lang w:val="en-GB"/>
        </w:rPr>
        <w:t>public stakeholders</w:t>
      </w:r>
      <w:r w:rsidRPr="00361D6A">
        <w:rPr>
          <w:rFonts w:ascii="Garamond" w:hAnsi="Garamond" w:cs="Arial"/>
          <w:sz w:val="24"/>
          <w:szCs w:val="24"/>
          <w:lang w:val="en-GB"/>
        </w:rPr>
        <w:t xml:space="preserve"> of the negotiations, its objectives and possible timetables, and to seek views on the possible content of the FTA. </w:t>
      </w:r>
    </w:p>
    <w:p w14:paraId="0D88B488" w14:textId="03F9C5E1" w:rsidR="00CF399C" w:rsidRPr="00361D6A" w:rsidRDefault="00CF399C" w:rsidP="00CF399C">
      <w:pPr>
        <w:pStyle w:val="NormalWeb"/>
        <w:numPr>
          <w:ilvl w:val="0"/>
          <w:numId w:val="12"/>
        </w:numPr>
        <w:rPr>
          <w:rFonts w:ascii="Garamond" w:eastAsiaTheme="minorHAnsi" w:hAnsi="Garamond"/>
          <w:lang w:val="en-GB"/>
        </w:rPr>
      </w:pPr>
      <w:r w:rsidRPr="00361D6A">
        <w:rPr>
          <w:rFonts w:ascii="Garamond" w:hAnsi="Garamond"/>
        </w:rPr>
        <w:t xml:space="preserve">The Trade Minister, together with the Minister of Foreign Affairs, </w:t>
      </w:r>
      <w:r w:rsidR="006D13B3" w:rsidRPr="00361D6A">
        <w:rPr>
          <w:rFonts w:ascii="Garamond" w:hAnsi="Garamond"/>
        </w:rPr>
        <w:t xml:space="preserve">then </w:t>
      </w:r>
      <w:r w:rsidRPr="00361D6A">
        <w:rPr>
          <w:rFonts w:ascii="Garamond" w:hAnsi="Garamond"/>
        </w:rPr>
        <w:t xml:space="preserve">seek </w:t>
      </w:r>
      <w:r w:rsidRPr="00361D6A">
        <w:rPr>
          <w:rFonts w:ascii="Garamond" w:hAnsi="Garamond"/>
          <w:i/>
        </w:rPr>
        <w:t>Cabinet approval</w:t>
      </w:r>
      <w:r w:rsidRPr="00361D6A">
        <w:rPr>
          <w:rFonts w:ascii="Garamond" w:hAnsi="Garamond"/>
        </w:rPr>
        <w:t xml:space="preserve"> </w:t>
      </w:r>
      <w:r w:rsidR="00FD23FD" w:rsidRPr="00361D6A">
        <w:rPr>
          <w:rFonts w:ascii="Garamond" w:hAnsi="Garamond"/>
        </w:rPr>
        <w:t>of</w:t>
      </w:r>
      <w:r w:rsidRPr="00361D6A">
        <w:rPr>
          <w:rFonts w:ascii="Garamond" w:eastAsiaTheme="minorHAnsi" w:hAnsi="Garamond" w:cs="Arial"/>
          <w:lang w:val="en-GB"/>
        </w:rPr>
        <w:t xml:space="preserve"> “the formal steps involved in taking the proposed treaty action” and </w:t>
      </w:r>
      <w:r w:rsidR="00FD23FD" w:rsidRPr="00361D6A">
        <w:rPr>
          <w:rFonts w:ascii="Garamond" w:eastAsiaTheme="minorHAnsi" w:hAnsi="Garamond" w:cs="Arial"/>
          <w:lang w:val="en-GB"/>
        </w:rPr>
        <w:t xml:space="preserve">of </w:t>
      </w:r>
      <w:r w:rsidRPr="00361D6A">
        <w:rPr>
          <w:rFonts w:ascii="Garamond" w:eastAsiaTheme="minorHAnsi" w:hAnsi="Garamond" w:cs="Arial"/>
          <w:lang w:val="en-GB"/>
        </w:rPr>
        <w:t xml:space="preserve">a National Interest Analysis </w:t>
      </w:r>
      <w:r w:rsidR="006D13B3" w:rsidRPr="00361D6A">
        <w:rPr>
          <w:rFonts w:ascii="Garamond" w:eastAsiaTheme="minorHAnsi" w:hAnsi="Garamond" w:cs="Arial"/>
          <w:lang w:val="en-GB"/>
        </w:rPr>
        <w:t>(</w:t>
      </w:r>
      <w:r w:rsidR="00FD23FD" w:rsidRPr="00361D6A">
        <w:rPr>
          <w:rFonts w:ascii="Garamond" w:eastAsiaTheme="minorHAnsi" w:hAnsi="Garamond" w:cs="Arial"/>
          <w:lang w:val="en-GB"/>
        </w:rPr>
        <w:t xml:space="preserve">to be presented </w:t>
      </w:r>
      <w:r w:rsidRPr="00361D6A">
        <w:rPr>
          <w:rFonts w:ascii="Garamond" w:eastAsiaTheme="minorHAnsi" w:hAnsi="Garamond" w:cs="Arial"/>
          <w:lang w:val="en-GB"/>
        </w:rPr>
        <w:t xml:space="preserve">to the House of Representatives </w:t>
      </w:r>
      <w:r w:rsidR="00FD23FD" w:rsidRPr="00361D6A">
        <w:rPr>
          <w:rFonts w:ascii="Garamond" w:eastAsiaTheme="minorHAnsi" w:hAnsi="Garamond" w:cs="Arial"/>
          <w:lang w:val="en-GB"/>
        </w:rPr>
        <w:t>“</w:t>
      </w:r>
      <w:r w:rsidRPr="00361D6A">
        <w:rPr>
          <w:rFonts w:ascii="Garamond" w:eastAsiaTheme="minorHAnsi" w:hAnsi="Garamond" w:cs="Arial"/>
          <w:i/>
          <w:lang w:val="en-GB"/>
        </w:rPr>
        <w:t>if required”</w:t>
      </w:r>
      <w:r w:rsidR="006D13B3" w:rsidRPr="00361D6A">
        <w:rPr>
          <w:rFonts w:ascii="Garamond" w:eastAsiaTheme="minorHAnsi" w:hAnsi="Garamond" w:cs="Arial"/>
          <w:i/>
          <w:lang w:val="en-GB"/>
        </w:rPr>
        <w:t>)</w:t>
      </w:r>
    </w:p>
    <w:p w14:paraId="086C509C" w14:textId="2F3B974C" w:rsidR="006D13B3" w:rsidRPr="00361D6A" w:rsidRDefault="005947A8" w:rsidP="006D13B3">
      <w:pPr>
        <w:pStyle w:val="NormalWeb"/>
        <w:numPr>
          <w:ilvl w:val="0"/>
          <w:numId w:val="14"/>
        </w:numPr>
        <w:rPr>
          <w:rFonts w:ascii="Garamond" w:eastAsiaTheme="minorHAnsi" w:hAnsi="Garamond"/>
          <w:lang w:val="en-GB"/>
        </w:rPr>
      </w:pPr>
      <w:r w:rsidRPr="00361D6A">
        <w:rPr>
          <w:rFonts w:ascii="Garamond" w:hAnsi="Garamond" w:cs="Arial"/>
          <w:lang w:val="en-GB"/>
        </w:rPr>
        <w:t>‘</w:t>
      </w:r>
      <w:r w:rsidR="00BD6DDA" w:rsidRPr="00361D6A">
        <w:rPr>
          <w:rFonts w:ascii="Garamond" w:hAnsi="Garamond" w:cs="Arial"/>
          <w:lang w:val="en-GB"/>
        </w:rPr>
        <w:t>All multilateral treaties and major bilateral treaties of particular significance are required to be presented to the House of Representatives before binding treaty action is taken</w:t>
      </w:r>
      <w:r w:rsidRPr="00361D6A">
        <w:rPr>
          <w:rFonts w:ascii="Garamond" w:hAnsi="Garamond" w:cs="Arial"/>
          <w:lang w:val="en-GB"/>
        </w:rPr>
        <w:t>’</w:t>
      </w:r>
      <w:r w:rsidR="00BD6DDA" w:rsidRPr="00361D6A">
        <w:rPr>
          <w:rFonts w:ascii="Garamond" w:hAnsi="Garamond" w:cs="Arial"/>
          <w:lang w:val="en-GB"/>
        </w:rPr>
        <w:t xml:space="preserve">. </w:t>
      </w:r>
      <w:r w:rsidR="00BD6DDA" w:rsidRPr="00361D6A">
        <w:rPr>
          <w:rFonts w:ascii="Garamond" w:hAnsi="Garamond" w:cs="Arial"/>
          <w:i/>
          <w:lang w:val="en-GB"/>
        </w:rPr>
        <w:t>The Minister of Foreign Affairs determines what constitutes a “major bilateral treaty of particular significance</w:t>
      </w:r>
      <w:r w:rsidR="00BD6DDA" w:rsidRPr="00361D6A">
        <w:rPr>
          <w:rFonts w:ascii="Garamond" w:hAnsi="Garamond" w:cs="Arial"/>
          <w:lang w:val="en-GB"/>
        </w:rPr>
        <w:t>”</w:t>
      </w:r>
      <w:r w:rsidR="006D13B3" w:rsidRPr="00361D6A">
        <w:rPr>
          <w:rFonts w:ascii="Garamond" w:hAnsi="Garamond" w:cs="Arial"/>
          <w:lang w:val="en-GB"/>
        </w:rPr>
        <w:t xml:space="preserve"> (</w:t>
      </w:r>
      <w:r w:rsidRPr="00361D6A">
        <w:rPr>
          <w:rFonts w:ascii="Garamond" w:hAnsi="Garamond" w:cs="Arial"/>
          <w:lang w:val="en-GB"/>
        </w:rPr>
        <w:t xml:space="preserve">criteria include </w:t>
      </w:r>
      <w:r w:rsidR="006D13B3" w:rsidRPr="00361D6A">
        <w:rPr>
          <w:rFonts w:ascii="Garamond" w:hAnsi="Garamond" w:cs="Arial"/>
          <w:lang w:val="en-GB"/>
        </w:rPr>
        <w:t xml:space="preserve">whether its likely to be </w:t>
      </w:r>
      <w:r w:rsidRPr="00361D6A">
        <w:rPr>
          <w:rFonts w:ascii="Garamond" w:hAnsi="Garamond" w:cs="Arial"/>
          <w:lang w:val="en-GB"/>
        </w:rPr>
        <w:t>‘</w:t>
      </w:r>
      <w:r w:rsidR="006D13B3" w:rsidRPr="00361D6A">
        <w:rPr>
          <w:rFonts w:ascii="Garamond" w:hAnsi="Garamond" w:cs="Arial"/>
          <w:lang w:val="en-GB"/>
        </w:rPr>
        <w:t>of major interest to the public</w:t>
      </w:r>
      <w:r w:rsidRPr="00361D6A">
        <w:rPr>
          <w:rFonts w:ascii="Garamond" w:hAnsi="Garamond" w:cs="Arial"/>
          <w:lang w:val="en-GB"/>
        </w:rPr>
        <w:t>’</w:t>
      </w:r>
      <w:r w:rsidR="006D13B3" w:rsidRPr="00361D6A">
        <w:rPr>
          <w:rFonts w:ascii="Garamond" w:hAnsi="Garamond" w:cs="Arial"/>
          <w:lang w:val="en-GB"/>
        </w:rPr>
        <w:t xml:space="preserve">, or whether the </w:t>
      </w:r>
      <w:r w:rsidR="006D13B3" w:rsidRPr="00361D6A">
        <w:rPr>
          <w:rFonts w:ascii="Garamond" w:eastAsiaTheme="minorHAnsi" w:hAnsi="Garamond" w:cs="Arial"/>
          <w:lang w:val="en-GB"/>
        </w:rPr>
        <w:t xml:space="preserve">Foreign Affairs, Defence and Trade Select Committee of the House </w:t>
      </w:r>
      <w:r w:rsidR="00BA0429" w:rsidRPr="00361D6A">
        <w:rPr>
          <w:rFonts w:ascii="Garamond" w:eastAsiaTheme="minorHAnsi" w:hAnsi="Garamond" w:cs="Arial"/>
          <w:lang w:val="en-GB"/>
        </w:rPr>
        <w:t xml:space="preserve">has </w:t>
      </w:r>
      <w:r w:rsidR="006D13B3" w:rsidRPr="00361D6A">
        <w:rPr>
          <w:rFonts w:ascii="Garamond" w:eastAsiaTheme="minorHAnsi" w:hAnsi="Garamond" w:cs="Arial"/>
          <w:lang w:val="en-GB"/>
        </w:rPr>
        <w:t>indicate</w:t>
      </w:r>
      <w:r w:rsidR="00BA0429" w:rsidRPr="00361D6A">
        <w:rPr>
          <w:rFonts w:ascii="Garamond" w:eastAsiaTheme="minorHAnsi" w:hAnsi="Garamond" w:cs="Arial"/>
          <w:lang w:val="en-GB"/>
        </w:rPr>
        <w:t xml:space="preserve">d </w:t>
      </w:r>
      <w:r w:rsidR="006D13B3" w:rsidRPr="00361D6A">
        <w:rPr>
          <w:rFonts w:ascii="Garamond" w:eastAsiaTheme="minorHAnsi" w:hAnsi="Garamond" w:cs="Arial"/>
          <w:lang w:val="en-GB"/>
        </w:rPr>
        <w:t xml:space="preserve">interest in examining the treaty). </w:t>
      </w:r>
    </w:p>
    <w:p w14:paraId="78EAE755" w14:textId="3E61C7E6" w:rsidR="007C703E" w:rsidRPr="00361D6A" w:rsidRDefault="006D13B3" w:rsidP="007C703E">
      <w:pPr>
        <w:pStyle w:val="NormalWeb"/>
        <w:numPr>
          <w:ilvl w:val="0"/>
          <w:numId w:val="15"/>
        </w:numPr>
        <w:spacing w:before="0" w:beforeAutospacing="0" w:after="0" w:afterAutospacing="0"/>
        <w:ind w:left="714" w:hanging="357"/>
        <w:rPr>
          <w:rFonts w:ascii="Garamond" w:eastAsiaTheme="minorHAnsi" w:hAnsi="Garamond"/>
          <w:i/>
          <w:lang w:val="en-GB"/>
        </w:rPr>
      </w:pPr>
      <w:r w:rsidRPr="00361D6A">
        <w:rPr>
          <w:rFonts w:ascii="Garamond" w:hAnsi="Garamond"/>
          <w:lang w:val="en-GB"/>
        </w:rPr>
        <w:t xml:space="preserve">If the treaty is presented to the House, it </w:t>
      </w:r>
      <w:r w:rsidR="005947A8" w:rsidRPr="00361D6A">
        <w:rPr>
          <w:rFonts w:ascii="Garamond" w:hAnsi="Garamond"/>
          <w:lang w:val="en-GB"/>
        </w:rPr>
        <w:t xml:space="preserve">is </w:t>
      </w:r>
      <w:r w:rsidRPr="00361D6A">
        <w:rPr>
          <w:rFonts w:ascii="Garamond" w:hAnsi="Garamond"/>
          <w:lang w:val="en-GB"/>
        </w:rPr>
        <w:t xml:space="preserve">referred to the </w:t>
      </w:r>
      <w:r w:rsidRPr="00361D6A">
        <w:rPr>
          <w:rFonts w:ascii="Garamond" w:hAnsi="Garamond" w:cs="Arial"/>
          <w:lang w:val="en-GB"/>
        </w:rPr>
        <w:t xml:space="preserve">Foreign Affairs, Defence and Trade </w:t>
      </w:r>
      <w:r w:rsidRPr="00361D6A">
        <w:rPr>
          <w:rFonts w:ascii="Garamond" w:hAnsi="Garamond"/>
          <w:lang w:val="en-GB"/>
        </w:rPr>
        <w:t xml:space="preserve">Select Committee which </w:t>
      </w:r>
      <w:r w:rsidRPr="00361D6A">
        <w:rPr>
          <w:rFonts w:ascii="Garamond" w:hAnsi="Garamond"/>
          <w:i/>
          <w:lang w:val="en-GB"/>
        </w:rPr>
        <w:t>may</w:t>
      </w:r>
      <w:r w:rsidRPr="00361D6A">
        <w:rPr>
          <w:rFonts w:ascii="Garamond" w:hAnsi="Garamond"/>
          <w:lang w:val="en-GB"/>
        </w:rPr>
        <w:t xml:space="preserve"> </w:t>
      </w:r>
      <w:r w:rsidRPr="00361D6A">
        <w:rPr>
          <w:rFonts w:ascii="Garamond" w:hAnsi="Garamond"/>
          <w:i/>
          <w:lang w:val="en-GB"/>
        </w:rPr>
        <w:t>inquire into it</w:t>
      </w:r>
      <w:r w:rsidR="005947A8" w:rsidRPr="00361D6A">
        <w:rPr>
          <w:rFonts w:ascii="Garamond" w:hAnsi="Garamond"/>
          <w:lang w:val="en-GB"/>
        </w:rPr>
        <w:t xml:space="preserve">, and </w:t>
      </w:r>
      <w:r w:rsidR="00692DAC" w:rsidRPr="00361D6A">
        <w:rPr>
          <w:rFonts w:ascii="Garamond" w:hAnsi="Garamond"/>
          <w:lang w:val="en-GB"/>
        </w:rPr>
        <w:t xml:space="preserve">the </w:t>
      </w:r>
      <w:r w:rsidR="00692DAC" w:rsidRPr="00361D6A">
        <w:rPr>
          <w:rFonts w:ascii="Garamond" w:eastAsiaTheme="minorHAnsi" w:hAnsi="Garamond" w:cs="Arial"/>
          <w:lang w:val="en-GB"/>
        </w:rPr>
        <w:t xml:space="preserve">government normally refrains from taking any binding treaty action until the committee has reported, or 15 sitting days from the date of the presentation has elapsed. </w:t>
      </w:r>
      <w:r w:rsidR="007C703E" w:rsidRPr="00361D6A">
        <w:rPr>
          <w:rFonts w:ascii="Garamond" w:eastAsiaTheme="minorHAnsi" w:hAnsi="Garamond" w:cs="Arial"/>
          <w:lang w:val="en-GB"/>
        </w:rPr>
        <w:t xml:space="preserve"> Should the Committee indicate it needs more time, the government </w:t>
      </w:r>
      <w:r w:rsidR="007C703E" w:rsidRPr="00361D6A">
        <w:rPr>
          <w:rFonts w:ascii="Garamond" w:eastAsiaTheme="minorHAnsi" w:hAnsi="Garamond" w:cs="Arial"/>
          <w:i/>
          <w:lang w:val="en-GB"/>
        </w:rPr>
        <w:t>may consider deferring</w:t>
      </w:r>
      <w:r w:rsidR="007C703E" w:rsidRPr="00361D6A">
        <w:rPr>
          <w:rFonts w:ascii="Garamond" w:eastAsiaTheme="minorHAnsi" w:hAnsi="Garamond" w:cs="Arial"/>
          <w:lang w:val="en-GB"/>
        </w:rPr>
        <w:t xml:space="preserve"> taking binding treaty action. The House itself </w:t>
      </w:r>
      <w:r w:rsidR="007C703E" w:rsidRPr="00361D6A">
        <w:rPr>
          <w:rFonts w:ascii="Garamond" w:eastAsiaTheme="minorHAnsi" w:hAnsi="Garamond" w:cs="Arial"/>
          <w:i/>
          <w:lang w:val="en-GB"/>
        </w:rPr>
        <w:t>may wish</w:t>
      </w:r>
      <w:r w:rsidR="007C703E" w:rsidRPr="00361D6A">
        <w:rPr>
          <w:rFonts w:ascii="Garamond" w:eastAsiaTheme="minorHAnsi" w:hAnsi="Garamond" w:cs="Arial"/>
          <w:lang w:val="en-GB"/>
        </w:rPr>
        <w:t xml:space="preserve"> to have discussion of the proposed treaty action by way of debate.</w:t>
      </w:r>
    </w:p>
    <w:p w14:paraId="540215C5" w14:textId="77777777" w:rsidR="007C703E" w:rsidRPr="00361D6A" w:rsidRDefault="007C703E" w:rsidP="007C703E">
      <w:pPr>
        <w:pStyle w:val="NormalWeb"/>
        <w:spacing w:before="0" w:beforeAutospacing="0" w:after="0" w:afterAutospacing="0"/>
        <w:ind w:left="714"/>
        <w:rPr>
          <w:rFonts w:ascii="Garamond" w:eastAsiaTheme="minorHAnsi" w:hAnsi="Garamond"/>
          <w:i/>
          <w:lang w:val="en-GB"/>
        </w:rPr>
      </w:pPr>
    </w:p>
    <w:p w14:paraId="26A93883" w14:textId="3CD397CC" w:rsidR="007C703E" w:rsidRPr="00361D6A" w:rsidRDefault="007C703E" w:rsidP="007C703E">
      <w:pPr>
        <w:pStyle w:val="NormalWeb"/>
        <w:numPr>
          <w:ilvl w:val="0"/>
          <w:numId w:val="15"/>
        </w:numPr>
        <w:spacing w:before="0" w:beforeAutospacing="0" w:after="0" w:afterAutospacing="0"/>
        <w:ind w:left="714" w:hanging="357"/>
        <w:rPr>
          <w:rFonts w:ascii="Garamond" w:eastAsiaTheme="minorHAnsi" w:hAnsi="Garamond"/>
          <w:i/>
          <w:lang w:val="en-GB"/>
        </w:rPr>
      </w:pPr>
      <w:r w:rsidRPr="00361D6A">
        <w:rPr>
          <w:rFonts w:ascii="Garamond" w:hAnsi="Garamond" w:cs="Arial"/>
          <w:lang w:val="en-GB"/>
        </w:rPr>
        <w:t xml:space="preserve">If the select committee makes recommendations to the government in its reports, a government response to the recommendations must be tabled within 90 days of the report.  </w:t>
      </w:r>
    </w:p>
    <w:p w14:paraId="662D1407" w14:textId="77777777" w:rsidR="007C703E" w:rsidRPr="00361D6A" w:rsidRDefault="007C703E" w:rsidP="007C703E">
      <w:pPr>
        <w:pStyle w:val="NormalWeb"/>
        <w:spacing w:before="0" w:beforeAutospacing="0" w:after="0" w:afterAutospacing="0"/>
        <w:rPr>
          <w:rFonts w:ascii="Garamond" w:eastAsiaTheme="minorHAnsi" w:hAnsi="Garamond"/>
          <w:i/>
          <w:lang w:val="en-GB"/>
        </w:rPr>
      </w:pPr>
    </w:p>
    <w:p w14:paraId="2BC46FD0" w14:textId="2D5D0C6C" w:rsidR="006813AB" w:rsidRPr="00361D6A" w:rsidRDefault="005947A8" w:rsidP="006813AB">
      <w:pPr>
        <w:numPr>
          <w:ilvl w:val="0"/>
          <w:numId w:val="15"/>
        </w:numPr>
        <w:spacing w:after="0" w:line="240" w:lineRule="auto"/>
        <w:rPr>
          <w:rFonts w:ascii="Garamond" w:hAnsi="Garamond" w:cs="Times New Roman"/>
          <w:sz w:val="24"/>
          <w:szCs w:val="24"/>
          <w:lang w:val="en-GB"/>
        </w:rPr>
      </w:pPr>
      <w:r w:rsidRPr="00361D6A">
        <w:rPr>
          <w:rFonts w:ascii="Garamond" w:hAnsi="Garamond" w:cs="Arial"/>
          <w:sz w:val="24"/>
          <w:szCs w:val="24"/>
          <w:lang w:val="en-GB"/>
        </w:rPr>
        <w:t>‘</w:t>
      </w:r>
      <w:r w:rsidR="007C703E" w:rsidRPr="00361D6A">
        <w:rPr>
          <w:rFonts w:ascii="Garamond" w:hAnsi="Garamond" w:cs="Arial"/>
          <w:sz w:val="24"/>
          <w:szCs w:val="24"/>
          <w:lang w:val="en-GB"/>
        </w:rPr>
        <w:t>The government will not take binding treaty action until legislation required to enable New Zealand to fulfil the obligations under the treaty has been passed</w:t>
      </w:r>
      <w:r w:rsidRPr="00361D6A">
        <w:rPr>
          <w:rFonts w:ascii="Garamond" w:hAnsi="Garamond" w:cs="Arial"/>
          <w:sz w:val="24"/>
          <w:szCs w:val="24"/>
          <w:lang w:val="en-GB"/>
        </w:rPr>
        <w:t>’</w:t>
      </w:r>
      <w:r w:rsidR="00274502" w:rsidRPr="00361D6A">
        <w:rPr>
          <w:rFonts w:ascii="Garamond" w:hAnsi="Garamond" w:cs="Arial"/>
          <w:sz w:val="24"/>
          <w:szCs w:val="24"/>
          <w:lang w:val="en-GB"/>
        </w:rPr>
        <w:t xml:space="preserve"> – this last statement </w:t>
      </w:r>
      <w:r w:rsidR="00361D6A">
        <w:rPr>
          <w:rFonts w:ascii="Garamond" w:hAnsi="Garamond" w:cs="Arial"/>
          <w:sz w:val="24"/>
          <w:szCs w:val="24"/>
          <w:lang w:val="en-GB"/>
        </w:rPr>
        <w:t>appears to contradict</w:t>
      </w:r>
      <w:r w:rsidR="00274502" w:rsidRPr="00361D6A">
        <w:rPr>
          <w:rFonts w:ascii="Garamond" w:hAnsi="Garamond" w:cs="Arial"/>
          <w:sz w:val="24"/>
          <w:szCs w:val="24"/>
          <w:lang w:val="en-GB"/>
        </w:rPr>
        <w:t xml:space="preserve"> the opening statement that power to take binding treaty action </w:t>
      </w:r>
      <w:r w:rsidR="00274502" w:rsidRPr="00361D6A">
        <w:rPr>
          <w:rFonts w:ascii="Garamond" w:hAnsi="Garamond" w:cs="Arial"/>
          <w:i/>
          <w:sz w:val="24"/>
          <w:szCs w:val="24"/>
          <w:lang w:val="en-GB"/>
        </w:rPr>
        <w:t>rests with the executive</w:t>
      </w:r>
      <w:r w:rsidR="00274502" w:rsidRPr="00361D6A">
        <w:rPr>
          <w:rFonts w:ascii="Garamond" w:hAnsi="Garamond" w:cs="Arial"/>
          <w:sz w:val="24"/>
          <w:szCs w:val="24"/>
          <w:lang w:val="en-GB"/>
        </w:rPr>
        <w:t xml:space="preserve">. </w:t>
      </w:r>
    </w:p>
    <w:p w14:paraId="0383EDA1" w14:textId="77777777" w:rsidR="00361D6A" w:rsidRDefault="00361D6A" w:rsidP="00361D6A">
      <w:pPr>
        <w:spacing w:after="0" w:line="240" w:lineRule="auto"/>
        <w:rPr>
          <w:rFonts w:ascii="Garamond" w:hAnsi="Garamond" w:cs="Times New Roman"/>
          <w:sz w:val="24"/>
          <w:szCs w:val="24"/>
          <w:lang w:val="en-GB"/>
        </w:rPr>
      </w:pPr>
    </w:p>
    <w:p w14:paraId="6C23075F" w14:textId="77777777" w:rsidR="002A5506" w:rsidRPr="002A5506" w:rsidRDefault="002A5506" w:rsidP="002A5506">
      <w:pPr>
        <w:widowControl w:val="0"/>
        <w:autoSpaceDE w:val="0"/>
        <w:autoSpaceDN w:val="0"/>
        <w:adjustRightInd w:val="0"/>
        <w:spacing w:after="240" w:line="240" w:lineRule="auto"/>
        <w:rPr>
          <w:rFonts w:ascii="Garamond" w:hAnsi="Garamond" w:cs="Times"/>
          <w:i/>
          <w:sz w:val="24"/>
          <w:szCs w:val="24"/>
        </w:rPr>
      </w:pPr>
      <w:r w:rsidRPr="002A5506">
        <w:rPr>
          <w:rFonts w:ascii="Garamond" w:hAnsi="Garamond" w:cs="Times"/>
          <w:i/>
          <w:sz w:val="24"/>
          <w:szCs w:val="24"/>
        </w:rPr>
        <w:t>The British Parliament</w:t>
      </w:r>
    </w:p>
    <w:p w14:paraId="16DEB8BB" w14:textId="77777777" w:rsidR="002A5506" w:rsidRPr="00A72F8B" w:rsidRDefault="002A5506" w:rsidP="002A5506">
      <w:pPr>
        <w:widowControl w:val="0"/>
        <w:autoSpaceDE w:val="0"/>
        <w:autoSpaceDN w:val="0"/>
        <w:adjustRightInd w:val="0"/>
        <w:spacing w:after="240" w:line="240" w:lineRule="auto"/>
        <w:rPr>
          <w:rFonts w:ascii="Garamond" w:hAnsi="Garamond" w:cs="Times"/>
          <w:sz w:val="24"/>
          <w:szCs w:val="24"/>
        </w:rPr>
      </w:pPr>
      <w:r w:rsidRPr="00A72F8B">
        <w:rPr>
          <w:rFonts w:ascii="Garamond" w:hAnsi="Garamond" w:cs="Times"/>
          <w:sz w:val="24"/>
          <w:szCs w:val="24"/>
        </w:rPr>
        <w:t>The UK Parliament plays no formal role in treaty-making – power is vested in the executive which acts ‘on behalf of the Crown’. Parliament of course votes on changes that may be required in UK legislation or on the use of public money as a consequence of treaties. It can otherwise ‘only overcome the will of the executive to conclude a particular treaty by expressing disapproval and relying on political pressure to change the mind of ministers, or, in the extreme case, by withdrawing its confidence from them’ (</w:t>
      </w:r>
      <w:r>
        <w:rPr>
          <w:rFonts w:ascii="Garamond" w:hAnsi="Garamond" w:cs="Times"/>
          <w:sz w:val="24"/>
          <w:szCs w:val="24"/>
        </w:rPr>
        <w:t>House of Commons 2010).</w:t>
      </w:r>
    </w:p>
    <w:p w14:paraId="7961A317" w14:textId="199629EF" w:rsidR="002A5506" w:rsidRPr="00A72F8B" w:rsidRDefault="002A5506" w:rsidP="002A5506">
      <w:pPr>
        <w:widowControl w:val="0"/>
        <w:autoSpaceDE w:val="0"/>
        <w:autoSpaceDN w:val="0"/>
        <w:adjustRightInd w:val="0"/>
        <w:spacing w:after="240" w:line="240" w:lineRule="auto"/>
        <w:rPr>
          <w:rFonts w:ascii="Garamond" w:hAnsi="Garamond" w:cs="Times"/>
          <w:sz w:val="24"/>
          <w:szCs w:val="24"/>
        </w:rPr>
      </w:pPr>
      <w:r>
        <w:rPr>
          <w:rFonts w:ascii="Garamond" w:hAnsi="Garamond" w:cs="Times"/>
          <w:sz w:val="24"/>
          <w:szCs w:val="24"/>
        </w:rPr>
        <w:lastRenderedPageBreak/>
        <w:t xml:space="preserve">Parliamentary </w:t>
      </w:r>
      <w:r w:rsidRPr="00A72F8B">
        <w:rPr>
          <w:rFonts w:ascii="Garamond" w:hAnsi="Garamond" w:cs="Times"/>
          <w:sz w:val="24"/>
          <w:szCs w:val="24"/>
        </w:rPr>
        <w:t xml:space="preserve">scrutiny of treaties </w:t>
      </w:r>
      <w:r w:rsidR="00F026B4">
        <w:rPr>
          <w:rFonts w:ascii="Garamond" w:hAnsi="Garamond" w:cs="Times"/>
          <w:sz w:val="24"/>
          <w:szCs w:val="24"/>
        </w:rPr>
        <w:t xml:space="preserve">by the British parliament </w:t>
      </w:r>
      <w:r>
        <w:rPr>
          <w:rFonts w:ascii="Garamond" w:hAnsi="Garamond" w:cs="Times"/>
          <w:sz w:val="24"/>
          <w:szCs w:val="24"/>
        </w:rPr>
        <w:t>appears to be mostly focused on</w:t>
      </w:r>
      <w:r w:rsidRPr="00A72F8B">
        <w:rPr>
          <w:rFonts w:ascii="Garamond" w:hAnsi="Garamond" w:cs="Times"/>
          <w:sz w:val="24"/>
          <w:szCs w:val="24"/>
        </w:rPr>
        <w:t xml:space="preserve">: </w:t>
      </w:r>
    </w:p>
    <w:p w14:paraId="31BA9C4C" w14:textId="59547EED" w:rsidR="002A5506" w:rsidRPr="00A72F8B" w:rsidRDefault="002A5506" w:rsidP="002A5506">
      <w:pPr>
        <w:widowControl w:val="0"/>
        <w:numPr>
          <w:ilvl w:val="0"/>
          <w:numId w:val="2"/>
        </w:numPr>
        <w:tabs>
          <w:tab w:val="clear" w:pos="0"/>
          <w:tab w:val="left" w:pos="220"/>
          <w:tab w:val="left" w:pos="720"/>
        </w:tabs>
        <w:autoSpaceDE w:val="0"/>
        <w:autoSpaceDN w:val="0"/>
        <w:adjustRightInd w:val="0"/>
        <w:spacing w:after="240" w:line="240" w:lineRule="auto"/>
        <w:ind w:left="720" w:hanging="720"/>
        <w:rPr>
          <w:rFonts w:ascii="Garamond" w:hAnsi="Garamond" w:cs="Times"/>
          <w:sz w:val="24"/>
          <w:szCs w:val="24"/>
        </w:rPr>
      </w:pPr>
      <w:r w:rsidRPr="00A72F8B">
        <w:rPr>
          <w:rFonts w:ascii="Garamond" w:hAnsi="Garamond" w:cs="Symbol"/>
          <w:kern w:val="1"/>
          <w:sz w:val="24"/>
          <w:szCs w:val="24"/>
        </w:rPr>
        <w:tab/>
      </w:r>
      <w:r w:rsidRPr="00A72F8B">
        <w:rPr>
          <w:rFonts w:ascii="Garamond" w:hAnsi="Garamond" w:cs="Symbol"/>
          <w:kern w:val="1"/>
          <w:sz w:val="24"/>
          <w:szCs w:val="24"/>
        </w:rPr>
        <w:tab/>
      </w:r>
      <w:r w:rsidR="00F026B4">
        <w:rPr>
          <w:rFonts w:ascii="Garamond" w:hAnsi="Garamond" w:cs="Symbol"/>
          <w:sz w:val="24"/>
          <w:szCs w:val="24"/>
        </w:rPr>
        <w:t xml:space="preserve"> </w:t>
      </w:r>
      <w:r w:rsidRPr="00A72F8B">
        <w:rPr>
          <w:rFonts w:ascii="Garamond" w:hAnsi="Garamond" w:cs="Times"/>
          <w:sz w:val="24"/>
          <w:szCs w:val="24"/>
        </w:rPr>
        <w:t xml:space="preserve">Treaties </w:t>
      </w:r>
      <w:r>
        <w:rPr>
          <w:rFonts w:ascii="Garamond" w:hAnsi="Garamond" w:cs="Times"/>
          <w:sz w:val="24"/>
          <w:szCs w:val="24"/>
        </w:rPr>
        <w:t xml:space="preserve">which </w:t>
      </w:r>
      <w:r w:rsidRPr="00A72F8B">
        <w:rPr>
          <w:rFonts w:ascii="Garamond" w:hAnsi="Garamond" w:cs="Times"/>
          <w:sz w:val="24"/>
          <w:szCs w:val="24"/>
        </w:rPr>
        <w:t>affect revenue</w:t>
      </w:r>
      <w:r>
        <w:rPr>
          <w:rFonts w:ascii="Garamond" w:hAnsi="Garamond" w:cs="Times"/>
          <w:sz w:val="24"/>
          <w:szCs w:val="24"/>
        </w:rPr>
        <w:t xml:space="preserve"> such as </w:t>
      </w:r>
      <w:r w:rsidRPr="00A72F8B">
        <w:rPr>
          <w:rFonts w:ascii="Garamond" w:hAnsi="Garamond" w:cs="Times"/>
          <w:sz w:val="24"/>
          <w:szCs w:val="24"/>
        </w:rPr>
        <w:t xml:space="preserve">bilateral agreements to avoid double taxation. </w:t>
      </w:r>
    </w:p>
    <w:p w14:paraId="3FC397BE" w14:textId="13FFCCA0" w:rsidR="00F026B4" w:rsidRDefault="002A5506" w:rsidP="00F026B4">
      <w:pPr>
        <w:widowControl w:val="0"/>
        <w:numPr>
          <w:ilvl w:val="0"/>
          <w:numId w:val="2"/>
        </w:numPr>
        <w:tabs>
          <w:tab w:val="clear" w:pos="0"/>
          <w:tab w:val="left" w:pos="220"/>
          <w:tab w:val="left" w:pos="720"/>
        </w:tabs>
        <w:autoSpaceDE w:val="0"/>
        <w:autoSpaceDN w:val="0"/>
        <w:adjustRightInd w:val="0"/>
        <w:spacing w:after="240" w:line="240" w:lineRule="auto"/>
        <w:ind w:left="720" w:hanging="720"/>
        <w:rPr>
          <w:rFonts w:ascii="Garamond" w:hAnsi="Garamond" w:cs="Times"/>
          <w:sz w:val="24"/>
          <w:szCs w:val="24"/>
        </w:rPr>
      </w:pPr>
      <w:r w:rsidRPr="00A72F8B">
        <w:rPr>
          <w:rFonts w:ascii="Garamond" w:hAnsi="Garamond" w:cs="Symbol"/>
          <w:kern w:val="1"/>
          <w:sz w:val="24"/>
          <w:szCs w:val="24"/>
        </w:rPr>
        <w:tab/>
      </w:r>
      <w:r w:rsidRPr="00A72F8B">
        <w:rPr>
          <w:rFonts w:ascii="Garamond" w:hAnsi="Garamond" w:cs="Symbol"/>
          <w:kern w:val="1"/>
          <w:sz w:val="24"/>
          <w:szCs w:val="24"/>
        </w:rPr>
        <w:tab/>
      </w:r>
      <w:r w:rsidR="00F026B4">
        <w:rPr>
          <w:rFonts w:ascii="Garamond" w:hAnsi="Garamond" w:cs="Symbol"/>
          <w:sz w:val="24"/>
          <w:szCs w:val="24"/>
        </w:rPr>
        <w:t xml:space="preserve"> </w:t>
      </w:r>
      <w:r>
        <w:rPr>
          <w:rFonts w:ascii="Garamond" w:hAnsi="Garamond" w:cs="Times"/>
          <w:sz w:val="24"/>
          <w:szCs w:val="24"/>
        </w:rPr>
        <w:t>Treaties that</w:t>
      </w:r>
      <w:r w:rsidRPr="00A72F8B">
        <w:rPr>
          <w:rFonts w:ascii="Garamond" w:hAnsi="Garamond" w:cs="Times"/>
          <w:sz w:val="24"/>
          <w:szCs w:val="24"/>
        </w:rPr>
        <w:t xml:space="preserve"> require a change to domestic legislation </w:t>
      </w:r>
    </w:p>
    <w:p w14:paraId="7F73CFF1" w14:textId="74A08327" w:rsidR="00F026B4" w:rsidRPr="00F026B4" w:rsidRDefault="00F026B4" w:rsidP="00F026B4">
      <w:pPr>
        <w:widowControl w:val="0"/>
        <w:tabs>
          <w:tab w:val="left" w:pos="220"/>
          <w:tab w:val="left" w:pos="720"/>
        </w:tabs>
        <w:autoSpaceDE w:val="0"/>
        <w:autoSpaceDN w:val="0"/>
        <w:adjustRightInd w:val="0"/>
        <w:spacing w:after="240" w:line="240" w:lineRule="auto"/>
        <w:ind w:left="720"/>
        <w:rPr>
          <w:rFonts w:ascii="Garamond" w:hAnsi="Garamond" w:cs="Times"/>
          <w:sz w:val="24"/>
          <w:szCs w:val="24"/>
        </w:rPr>
      </w:pPr>
      <w:r>
        <w:rPr>
          <w:rFonts w:ascii="Garamond" w:hAnsi="Garamond" w:cs="Times"/>
          <w:sz w:val="24"/>
          <w:szCs w:val="24"/>
        </w:rPr>
        <w:t xml:space="preserve">. </w:t>
      </w:r>
      <w:r w:rsidR="002A5506" w:rsidRPr="00F026B4">
        <w:rPr>
          <w:rFonts w:ascii="Garamond" w:hAnsi="Garamond" w:cs="Times"/>
          <w:sz w:val="24"/>
          <w:szCs w:val="24"/>
        </w:rPr>
        <w:t xml:space="preserve">Treaties which stipulate Parliamentary approval </w:t>
      </w:r>
      <w:r>
        <w:rPr>
          <w:rFonts w:ascii="Garamond" w:hAnsi="Garamond" w:cs="Times"/>
          <w:sz w:val="24"/>
          <w:szCs w:val="24"/>
        </w:rPr>
        <w:t xml:space="preserve">– </w:t>
      </w:r>
      <w:r w:rsidR="002A5506" w:rsidRPr="00F026B4">
        <w:rPr>
          <w:rFonts w:ascii="Garamond" w:hAnsi="Garamond" w:cs="Times"/>
          <w:sz w:val="24"/>
          <w:szCs w:val="24"/>
        </w:rPr>
        <w:t>i</w:t>
      </w:r>
      <w:r>
        <w:rPr>
          <w:rFonts w:ascii="Garamond" w:hAnsi="Garamond" w:cs="Times"/>
          <w:sz w:val="24"/>
          <w:szCs w:val="24"/>
        </w:rPr>
        <w:t>.</w:t>
      </w:r>
      <w:r w:rsidR="002A5506" w:rsidRPr="00F026B4">
        <w:rPr>
          <w:rFonts w:ascii="Garamond" w:hAnsi="Garamond" w:cs="Times"/>
          <w:sz w:val="24"/>
          <w:szCs w:val="24"/>
        </w:rPr>
        <w:t>e</w:t>
      </w:r>
      <w:r>
        <w:rPr>
          <w:rFonts w:ascii="Garamond" w:hAnsi="Garamond" w:cs="Times"/>
          <w:sz w:val="24"/>
          <w:szCs w:val="24"/>
        </w:rPr>
        <w:t>.</w:t>
      </w:r>
      <w:r w:rsidR="002A5506" w:rsidRPr="00F026B4">
        <w:rPr>
          <w:rFonts w:ascii="Garamond" w:hAnsi="Garamond" w:cs="Times"/>
          <w:sz w:val="24"/>
          <w:szCs w:val="24"/>
        </w:rPr>
        <w:t xml:space="preserve"> those which are ‘of a political nature and … known to be controversial’, the government ‘may wish to safeguard its position by writing an express requirement for parliamentary approval into the text’.</w:t>
      </w:r>
    </w:p>
    <w:p w14:paraId="0DF7C5D8" w14:textId="68E0CA52" w:rsidR="00361D6A" w:rsidRPr="00300DF7" w:rsidRDefault="00300DF7" w:rsidP="00361D6A">
      <w:pPr>
        <w:widowControl w:val="0"/>
        <w:autoSpaceDE w:val="0"/>
        <w:autoSpaceDN w:val="0"/>
        <w:adjustRightInd w:val="0"/>
        <w:rPr>
          <w:rFonts w:ascii="Garamond" w:eastAsiaTheme="minorEastAsia" w:hAnsi="Garamond" w:cs="Times"/>
          <w:b/>
          <w:sz w:val="24"/>
          <w:szCs w:val="24"/>
        </w:rPr>
      </w:pPr>
      <w:r>
        <w:rPr>
          <w:rFonts w:ascii="Garamond" w:eastAsiaTheme="minorEastAsia" w:hAnsi="Garamond" w:cs="Times"/>
          <w:b/>
          <w:sz w:val="24"/>
          <w:szCs w:val="24"/>
        </w:rPr>
        <w:t>Some concluding comments</w:t>
      </w:r>
    </w:p>
    <w:p w14:paraId="294ECF86" w14:textId="77777777" w:rsidR="00761700" w:rsidRDefault="002A2113" w:rsidP="00761700">
      <w:pPr>
        <w:widowControl w:val="0"/>
        <w:autoSpaceDE w:val="0"/>
        <w:autoSpaceDN w:val="0"/>
        <w:adjustRightInd w:val="0"/>
        <w:rPr>
          <w:rFonts w:ascii="Garamond" w:eastAsiaTheme="minorEastAsia" w:hAnsi="Garamond" w:cs="Times"/>
          <w:sz w:val="24"/>
          <w:szCs w:val="24"/>
        </w:rPr>
      </w:pPr>
      <w:r>
        <w:rPr>
          <w:rFonts w:ascii="Garamond" w:eastAsiaTheme="minorEastAsia" w:hAnsi="Garamond" w:cs="Times"/>
          <w:sz w:val="24"/>
          <w:szCs w:val="24"/>
        </w:rPr>
        <w:t xml:space="preserve">The picture that emerges from this very preliminary look at the role of parliaments in treaty ratification suggests a pronounced weakness in </w:t>
      </w:r>
      <w:r w:rsidR="00094877">
        <w:rPr>
          <w:rFonts w:ascii="Garamond" w:eastAsiaTheme="minorEastAsia" w:hAnsi="Garamond" w:cs="Times"/>
          <w:sz w:val="24"/>
          <w:szCs w:val="24"/>
        </w:rPr>
        <w:t xml:space="preserve">the oversight and scrutiny role of </w:t>
      </w:r>
      <w:r w:rsidR="00055714">
        <w:rPr>
          <w:rFonts w:ascii="Garamond" w:eastAsiaTheme="minorEastAsia" w:hAnsi="Garamond" w:cs="Times"/>
          <w:sz w:val="24"/>
          <w:szCs w:val="24"/>
        </w:rPr>
        <w:t xml:space="preserve">national legislatures, </w:t>
      </w:r>
      <w:r w:rsidR="00094877">
        <w:rPr>
          <w:rFonts w:ascii="Garamond" w:eastAsiaTheme="minorEastAsia" w:hAnsi="Garamond" w:cs="Times"/>
          <w:sz w:val="24"/>
          <w:szCs w:val="24"/>
        </w:rPr>
        <w:t>which is particularly concerning in relation to binding trade treaties. This may be partly explained by the growing power of the executive vis a vis the legislature. But it is, I suggest, mostly explained by the relatively recent emergence of binding free trade treaties and the global free trade agenda ushered in by the formation of the World Trade Organisation in 1995</w:t>
      </w:r>
      <w:r w:rsidR="00055714">
        <w:rPr>
          <w:rFonts w:ascii="Garamond" w:eastAsiaTheme="minorEastAsia" w:hAnsi="Garamond" w:cs="Times"/>
          <w:sz w:val="24"/>
          <w:szCs w:val="24"/>
        </w:rPr>
        <w:t xml:space="preserve">. This agenda has been actively advanced </w:t>
      </w:r>
      <w:r w:rsidR="00094877">
        <w:rPr>
          <w:rFonts w:ascii="Garamond" w:eastAsiaTheme="minorEastAsia" w:hAnsi="Garamond" w:cs="Times"/>
          <w:sz w:val="24"/>
          <w:szCs w:val="24"/>
        </w:rPr>
        <w:t>by OECD states</w:t>
      </w:r>
      <w:r w:rsidR="00055714">
        <w:rPr>
          <w:rFonts w:ascii="Garamond" w:eastAsiaTheme="minorEastAsia" w:hAnsi="Garamond" w:cs="Times"/>
          <w:sz w:val="24"/>
          <w:szCs w:val="24"/>
        </w:rPr>
        <w:t xml:space="preserve">, in their own self interest, or more correctly in the interest of corporate interests within these states, and reflects the dominance of neoliberalism. </w:t>
      </w:r>
    </w:p>
    <w:p w14:paraId="2E1A7CC2" w14:textId="77777777" w:rsidR="00761700" w:rsidRDefault="003316C5" w:rsidP="00761700">
      <w:pPr>
        <w:widowControl w:val="0"/>
        <w:autoSpaceDE w:val="0"/>
        <w:autoSpaceDN w:val="0"/>
        <w:adjustRightInd w:val="0"/>
        <w:rPr>
          <w:rFonts w:ascii="Garamond" w:eastAsiaTheme="minorEastAsia" w:hAnsi="Garamond" w:cs="Times"/>
          <w:sz w:val="24"/>
          <w:szCs w:val="24"/>
        </w:rPr>
      </w:pPr>
      <w:r>
        <w:rPr>
          <w:rFonts w:ascii="Garamond" w:eastAsiaTheme="minorEastAsia" w:hAnsi="Garamond" w:cs="Times"/>
          <w:sz w:val="24"/>
          <w:szCs w:val="24"/>
        </w:rPr>
        <w:t xml:space="preserve">In pushing this agenda, as an economic rationalist schema for growing the global economy purportedly in the interests of all, there has been too little attention given by states to </w:t>
      </w:r>
      <w:r w:rsidR="00227E3A">
        <w:rPr>
          <w:rFonts w:ascii="Garamond" w:eastAsiaTheme="minorEastAsia" w:hAnsi="Garamond" w:cs="Times"/>
          <w:sz w:val="24"/>
          <w:szCs w:val="24"/>
        </w:rPr>
        <w:t>strengthening political safeguards for themselves against being pushed into agreeing to binding trade treaties</w:t>
      </w:r>
      <w:r>
        <w:rPr>
          <w:rFonts w:ascii="Garamond" w:eastAsiaTheme="minorEastAsia" w:hAnsi="Garamond" w:cs="Times"/>
          <w:sz w:val="24"/>
          <w:szCs w:val="24"/>
        </w:rPr>
        <w:t xml:space="preserve">. For developing states, and especially for PSIDS, the implications of binding trade treaties, which are often </w:t>
      </w:r>
      <w:r w:rsidR="00D53643">
        <w:rPr>
          <w:rFonts w:ascii="Garamond" w:eastAsiaTheme="minorEastAsia" w:hAnsi="Garamond" w:cs="Times"/>
          <w:sz w:val="24"/>
          <w:szCs w:val="24"/>
        </w:rPr>
        <w:t>negotiated between highly unequal partners, and often rather coercively, are enormous.  Not only do they result in agreeing to tariff reductions which may substantially reduce state revenue, o</w:t>
      </w:r>
      <w:r w:rsidR="00227E3A">
        <w:rPr>
          <w:rFonts w:ascii="Garamond" w:eastAsiaTheme="minorEastAsia" w:hAnsi="Garamond" w:cs="Times"/>
          <w:sz w:val="24"/>
          <w:szCs w:val="24"/>
        </w:rPr>
        <w:t>pen economies to imported goods</w:t>
      </w:r>
      <w:r w:rsidR="00D53643">
        <w:rPr>
          <w:rFonts w:ascii="Garamond" w:eastAsiaTheme="minorEastAsia" w:hAnsi="Garamond" w:cs="Times"/>
          <w:sz w:val="24"/>
          <w:szCs w:val="24"/>
        </w:rPr>
        <w:t xml:space="preserve"> which may threaten domestic industries and cause job losses, </w:t>
      </w:r>
      <w:r w:rsidR="00227E3A">
        <w:rPr>
          <w:rFonts w:ascii="Garamond" w:eastAsiaTheme="minorEastAsia" w:hAnsi="Garamond" w:cs="Times"/>
          <w:sz w:val="24"/>
          <w:szCs w:val="24"/>
        </w:rPr>
        <w:t xml:space="preserve">and affect the health and wellbeing of their peoples, but most worryingly, they constrain governments from regulating in the national interest post-ratification. This used to be referred to a closing of ‘policy space’ but it is now more correctly spoken of in terms of denying the </w:t>
      </w:r>
      <w:r w:rsidR="00227E3A" w:rsidRPr="00361D6A">
        <w:rPr>
          <w:rFonts w:ascii="Garamond" w:hAnsi="Garamond" w:cs="Times New Roman"/>
          <w:sz w:val="24"/>
          <w:szCs w:val="24"/>
        </w:rPr>
        <w:t xml:space="preserve">sovereign right of states to </w:t>
      </w:r>
      <w:r w:rsidR="00227E3A">
        <w:rPr>
          <w:rFonts w:ascii="Garamond" w:hAnsi="Garamond" w:cs="Times New Roman"/>
          <w:sz w:val="24"/>
          <w:szCs w:val="24"/>
        </w:rPr>
        <w:t>‘</w:t>
      </w:r>
      <w:r w:rsidR="00227E3A" w:rsidRPr="00361D6A">
        <w:rPr>
          <w:rFonts w:ascii="Garamond" w:hAnsi="Garamond" w:cs="Times New Roman"/>
          <w:sz w:val="24"/>
          <w:szCs w:val="24"/>
        </w:rPr>
        <w:t>regulate in the national interest</w:t>
      </w:r>
      <w:r w:rsidR="00AC5D99">
        <w:rPr>
          <w:rFonts w:ascii="Garamond" w:hAnsi="Garamond" w:cs="Times New Roman"/>
          <w:sz w:val="24"/>
          <w:szCs w:val="24"/>
        </w:rPr>
        <w:t>’ -  whether to protect the environment, landowner interests, domestic industries etc)</w:t>
      </w:r>
      <w:r w:rsidR="0032484A">
        <w:rPr>
          <w:rFonts w:ascii="Garamond" w:hAnsi="Garamond" w:cs="Times New Roman"/>
          <w:sz w:val="24"/>
          <w:szCs w:val="24"/>
        </w:rPr>
        <w:t>.</w:t>
      </w:r>
      <w:r w:rsidR="00227E3A">
        <w:rPr>
          <w:rFonts w:ascii="Garamond" w:hAnsi="Garamond" w:cs="Times New Roman"/>
          <w:sz w:val="24"/>
          <w:szCs w:val="24"/>
        </w:rPr>
        <w:t xml:space="preserve"> The longterm implications of binding treaties and their punitive measur</w:t>
      </w:r>
      <w:r w:rsidR="00300DF7">
        <w:rPr>
          <w:rFonts w:ascii="Garamond" w:hAnsi="Garamond" w:cs="Times New Roman"/>
          <w:sz w:val="24"/>
          <w:szCs w:val="24"/>
        </w:rPr>
        <w:t>es (e.g. being sued by corporatations</w:t>
      </w:r>
      <w:r w:rsidR="00227E3A">
        <w:rPr>
          <w:rFonts w:ascii="Garamond" w:hAnsi="Garamond" w:cs="Times New Roman"/>
          <w:sz w:val="24"/>
          <w:szCs w:val="24"/>
        </w:rPr>
        <w:t xml:space="preserve"> in a</w:t>
      </w:r>
      <w:r w:rsidR="00300DF7">
        <w:rPr>
          <w:rFonts w:ascii="Garamond" w:hAnsi="Garamond" w:cs="Times New Roman"/>
          <w:sz w:val="24"/>
          <w:szCs w:val="24"/>
        </w:rPr>
        <w:t xml:space="preserve"> investment disputes court) </w:t>
      </w:r>
      <w:r w:rsidR="00227E3A">
        <w:rPr>
          <w:rFonts w:ascii="Garamond" w:hAnsi="Garamond" w:cs="Times New Roman"/>
          <w:sz w:val="24"/>
          <w:szCs w:val="24"/>
        </w:rPr>
        <w:t xml:space="preserve">are </w:t>
      </w:r>
      <w:r w:rsidR="00300DF7">
        <w:rPr>
          <w:rFonts w:ascii="Garamond" w:hAnsi="Garamond" w:cs="Times New Roman"/>
          <w:sz w:val="24"/>
          <w:szCs w:val="24"/>
        </w:rPr>
        <w:t xml:space="preserve">one of </w:t>
      </w:r>
      <w:r w:rsidR="00227E3A">
        <w:rPr>
          <w:rFonts w:ascii="Garamond" w:hAnsi="Garamond" w:cs="Times New Roman"/>
          <w:sz w:val="24"/>
          <w:szCs w:val="24"/>
        </w:rPr>
        <w:t>the most serious concern</w:t>
      </w:r>
      <w:r w:rsidR="00300DF7">
        <w:rPr>
          <w:rFonts w:ascii="Garamond" w:hAnsi="Garamond" w:cs="Times New Roman"/>
          <w:sz w:val="24"/>
          <w:szCs w:val="24"/>
        </w:rPr>
        <w:t>s</w:t>
      </w:r>
      <w:r w:rsidR="00227E3A">
        <w:rPr>
          <w:rFonts w:ascii="Garamond" w:hAnsi="Garamond" w:cs="Times New Roman"/>
          <w:sz w:val="24"/>
          <w:szCs w:val="24"/>
        </w:rPr>
        <w:t xml:space="preserve">.  </w:t>
      </w:r>
      <w:r w:rsidR="00AC5D99">
        <w:rPr>
          <w:rFonts w:ascii="Garamond" w:hAnsi="Garamond" w:cs="Times New Roman"/>
          <w:sz w:val="24"/>
          <w:szCs w:val="24"/>
        </w:rPr>
        <w:t xml:space="preserve"> </w:t>
      </w:r>
    </w:p>
    <w:p w14:paraId="58E9979E" w14:textId="2CCCE9A9" w:rsidR="00D43508" w:rsidRDefault="0032484A" w:rsidP="00761700">
      <w:pPr>
        <w:widowControl w:val="0"/>
        <w:autoSpaceDE w:val="0"/>
        <w:autoSpaceDN w:val="0"/>
        <w:adjustRightInd w:val="0"/>
        <w:rPr>
          <w:rFonts w:ascii="Garamond" w:hAnsi="Garamond" w:cs="Times New Roman"/>
          <w:sz w:val="24"/>
          <w:szCs w:val="24"/>
        </w:rPr>
      </w:pPr>
      <w:r>
        <w:rPr>
          <w:rFonts w:ascii="Garamond" w:hAnsi="Garamond" w:cs="Times New Roman"/>
          <w:sz w:val="24"/>
          <w:szCs w:val="24"/>
        </w:rPr>
        <w:t>Consider for instance this</w:t>
      </w:r>
      <w:r w:rsidR="00761700">
        <w:rPr>
          <w:rFonts w:ascii="Garamond" w:hAnsi="Garamond" w:cs="Times New Roman"/>
          <w:sz w:val="24"/>
          <w:szCs w:val="24"/>
        </w:rPr>
        <w:t>, under the draft</w:t>
      </w:r>
      <w:r w:rsidRPr="0032484A">
        <w:rPr>
          <w:rFonts w:ascii="Garamond" w:hAnsi="Garamond" w:cs="Times New Roman"/>
          <w:sz w:val="24"/>
          <w:szCs w:val="24"/>
        </w:rPr>
        <w:t xml:space="preserve"> </w:t>
      </w:r>
      <w:r w:rsidR="00761700">
        <w:rPr>
          <w:rFonts w:ascii="Garamond" w:hAnsi="Garamond" w:cs="Times New Roman"/>
          <w:sz w:val="24"/>
          <w:szCs w:val="24"/>
        </w:rPr>
        <w:t xml:space="preserve">chapters of </w:t>
      </w:r>
      <w:r w:rsidRPr="0032484A">
        <w:rPr>
          <w:rFonts w:ascii="Garamond" w:hAnsi="Garamond" w:cs="Times New Roman"/>
          <w:sz w:val="24"/>
          <w:szCs w:val="24"/>
        </w:rPr>
        <w:t>PACER Plus</w:t>
      </w:r>
      <w:r w:rsidR="00761700">
        <w:rPr>
          <w:rFonts w:ascii="Garamond" w:hAnsi="Garamond" w:cs="Times New Roman"/>
          <w:sz w:val="24"/>
          <w:szCs w:val="24"/>
        </w:rPr>
        <w:t xml:space="preserve"> which were leaked earlier in the year, </w:t>
      </w:r>
      <w:r w:rsidRPr="0032484A">
        <w:rPr>
          <w:rFonts w:ascii="Garamond" w:hAnsi="Garamond" w:cs="Times New Roman"/>
          <w:sz w:val="24"/>
          <w:szCs w:val="24"/>
        </w:rPr>
        <w:t xml:space="preserve">foreign investors </w:t>
      </w:r>
      <w:r w:rsidR="00761700">
        <w:rPr>
          <w:rFonts w:ascii="Garamond" w:hAnsi="Garamond" w:cs="Times New Roman"/>
          <w:sz w:val="24"/>
          <w:szCs w:val="24"/>
        </w:rPr>
        <w:t>were to “</w:t>
      </w:r>
      <w:r w:rsidRPr="0032484A">
        <w:rPr>
          <w:rFonts w:ascii="Garamond" w:hAnsi="Garamond" w:cs="Times New Roman"/>
          <w:sz w:val="24"/>
          <w:szCs w:val="24"/>
        </w:rPr>
        <w:t>enjoy equal treatment with investors who are nationals, be permitted to expatriate profits, be legally protected from expropriation or nationalization of their investments, and be entitled to compensation should they suffer such a loss</w:t>
      </w:r>
      <w:r w:rsidR="00761700">
        <w:rPr>
          <w:rFonts w:ascii="Garamond" w:hAnsi="Garamond" w:cs="Times New Roman"/>
          <w:sz w:val="24"/>
          <w:szCs w:val="24"/>
        </w:rPr>
        <w:t>”</w:t>
      </w:r>
      <w:r w:rsidRPr="0032484A">
        <w:rPr>
          <w:rFonts w:ascii="Garamond" w:hAnsi="Garamond" w:cs="Times New Roman"/>
          <w:sz w:val="24"/>
          <w:szCs w:val="24"/>
        </w:rPr>
        <w:t xml:space="preserve"> </w:t>
      </w:r>
      <w:r w:rsidR="00761700">
        <w:rPr>
          <w:rFonts w:ascii="Garamond" w:hAnsi="Garamond" w:cs="Times New Roman"/>
          <w:sz w:val="24"/>
          <w:szCs w:val="24"/>
        </w:rPr>
        <w:t>(</w:t>
      </w:r>
      <w:r w:rsidR="00761700" w:rsidRPr="0032484A">
        <w:rPr>
          <w:rFonts w:ascii="Garamond" w:hAnsi="Garamond" w:cs="Times New Roman"/>
          <w:i/>
          <w:sz w:val="24"/>
          <w:szCs w:val="24"/>
        </w:rPr>
        <w:t>Defending Pacific Ways of Life</w:t>
      </w:r>
      <w:r w:rsidR="00761700">
        <w:rPr>
          <w:rFonts w:ascii="Garamond" w:hAnsi="Garamond" w:cs="Times New Roman"/>
          <w:sz w:val="24"/>
          <w:szCs w:val="24"/>
        </w:rPr>
        <w:t xml:space="preserve">, 2016). Incredibly, as pointed out in PANG’s </w:t>
      </w:r>
      <w:r w:rsidR="00761700" w:rsidRPr="004800E0">
        <w:rPr>
          <w:rFonts w:ascii="Garamond" w:hAnsi="Garamond" w:cs="Times New Roman"/>
          <w:sz w:val="24"/>
          <w:szCs w:val="24"/>
        </w:rPr>
        <w:t>People’s Social Impact Assessment,</w:t>
      </w:r>
      <w:r w:rsidR="00761700">
        <w:rPr>
          <w:rFonts w:ascii="Garamond" w:hAnsi="Garamond" w:cs="Times New Roman"/>
          <w:sz w:val="24"/>
          <w:szCs w:val="24"/>
        </w:rPr>
        <w:t xml:space="preserve"> the definition of ‘an investor’ included ‘</w:t>
      </w:r>
      <w:r w:rsidRPr="0032484A">
        <w:rPr>
          <w:rFonts w:ascii="Garamond" w:hAnsi="Garamond" w:cs="Times New Roman"/>
          <w:sz w:val="24"/>
          <w:szCs w:val="24"/>
        </w:rPr>
        <w:t>an intending investor</w:t>
      </w:r>
      <w:r w:rsidR="00761700">
        <w:rPr>
          <w:rFonts w:ascii="Garamond" w:hAnsi="Garamond" w:cs="Times New Roman"/>
          <w:sz w:val="24"/>
          <w:szCs w:val="24"/>
        </w:rPr>
        <w:t>’</w:t>
      </w:r>
      <w:r w:rsidRPr="0032484A">
        <w:rPr>
          <w:rFonts w:ascii="Garamond" w:hAnsi="Garamond" w:cs="Times New Roman"/>
          <w:sz w:val="24"/>
          <w:szCs w:val="24"/>
        </w:rPr>
        <w:t>, while the d</w:t>
      </w:r>
      <w:r w:rsidR="00761700">
        <w:rPr>
          <w:rFonts w:ascii="Garamond" w:hAnsi="Garamond" w:cs="Times New Roman"/>
          <w:sz w:val="24"/>
          <w:szCs w:val="24"/>
        </w:rPr>
        <w:t>efinition of investment included</w:t>
      </w:r>
      <w:r w:rsidRPr="0032484A">
        <w:rPr>
          <w:rFonts w:ascii="Garamond" w:hAnsi="Garamond" w:cs="Times New Roman"/>
          <w:sz w:val="24"/>
          <w:szCs w:val="24"/>
        </w:rPr>
        <w:t xml:space="preserve"> ‘</w:t>
      </w:r>
      <w:r w:rsidRPr="0032484A">
        <w:rPr>
          <w:rFonts w:ascii="Garamond" w:hAnsi="Garamond" w:cs="Times"/>
          <w:i/>
          <w:iCs/>
          <w:sz w:val="24"/>
          <w:szCs w:val="24"/>
        </w:rPr>
        <w:t xml:space="preserve">the expectation </w:t>
      </w:r>
      <w:r w:rsidRPr="0032484A">
        <w:rPr>
          <w:rFonts w:ascii="Garamond" w:hAnsi="Garamond" w:cs="Times New Roman"/>
          <w:sz w:val="24"/>
          <w:szCs w:val="24"/>
        </w:rPr>
        <w:t>of gain or profit’</w:t>
      </w:r>
      <w:r w:rsidR="004800E0">
        <w:rPr>
          <w:rFonts w:ascii="Garamond" w:hAnsi="Garamond" w:cs="Times New Roman"/>
          <w:sz w:val="24"/>
          <w:szCs w:val="24"/>
        </w:rPr>
        <w:t xml:space="preserve"> (ibid)</w:t>
      </w:r>
      <w:r w:rsidRPr="0032484A">
        <w:rPr>
          <w:rFonts w:ascii="Garamond" w:hAnsi="Garamond" w:cs="Times New Roman"/>
          <w:sz w:val="24"/>
          <w:szCs w:val="24"/>
        </w:rPr>
        <w:t xml:space="preserve">. </w:t>
      </w:r>
      <w:r w:rsidR="00E108DB">
        <w:rPr>
          <w:rFonts w:ascii="Garamond" w:hAnsi="Garamond" w:cs="Times New Roman"/>
          <w:sz w:val="24"/>
          <w:szCs w:val="24"/>
        </w:rPr>
        <w:t xml:space="preserve"> </w:t>
      </w:r>
      <w:r w:rsidR="00D43508">
        <w:rPr>
          <w:rFonts w:ascii="Garamond" w:hAnsi="Garamond" w:cs="Times New Roman"/>
          <w:sz w:val="24"/>
          <w:szCs w:val="24"/>
        </w:rPr>
        <w:t xml:space="preserve">OCTA has denied that the final text of PACER Plus includes these provisions. One hopes </w:t>
      </w:r>
      <w:r w:rsidR="004800E0">
        <w:rPr>
          <w:rFonts w:ascii="Garamond" w:hAnsi="Garamond" w:cs="Times New Roman"/>
          <w:sz w:val="24"/>
          <w:szCs w:val="24"/>
        </w:rPr>
        <w:t xml:space="preserve">this is so, </w:t>
      </w:r>
      <w:r w:rsidR="00D43508">
        <w:rPr>
          <w:rFonts w:ascii="Garamond" w:hAnsi="Garamond" w:cs="Times New Roman"/>
          <w:sz w:val="24"/>
          <w:szCs w:val="24"/>
        </w:rPr>
        <w:t>as t</w:t>
      </w:r>
      <w:r w:rsidR="00E108DB">
        <w:rPr>
          <w:rFonts w:ascii="Garamond" w:hAnsi="Garamond" w:cs="Times New Roman"/>
          <w:sz w:val="24"/>
          <w:szCs w:val="24"/>
        </w:rPr>
        <w:t>hese provisions</w:t>
      </w:r>
      <w:r w:rsidR="00D43508">
        <w:rPr>
          <w:rFonts w:ascii="Garamond" w:hAnsi="Garamond" w:cs="Times New Roman"/>
          <w:sz w:val="24"/>
          <w:szCs w:val="24"/>
        </w:rPr>
        <w:t>,</w:t>
      </w:r>
      <w:r w:rsidR="00E108DB">
        <w:rPr>
          <w:rFonts w:ascii="Garamond" w:hAnsi="Garamond" w:cs="Times New Roman"/>
          <w:sz w:val="24"/>
          <w:szCs w:val="24"/>
        </w:rPr>
        <w:t xml:space="preserve"> </w:t>
      </w:r>
      <w:r w:rsidR="00D43508">
        <w:rPr>
          <w:rFonts w:ascii="Garamond" w:hAnsi="Garamond" w:cs="Times New Roman"/>
          <w:sz w:val="24"/>
          <w:szCs w:val="24"/>
        </w:rPr>
        <w:t xml:space="preserve">which were certainly </w:t>
      </w:r>
      <w:r w:rsidR="00E108DB">
        <w:rPr>
          <w:rFonts w:ascii="Garamond" w:hAnsi="Garamond" w:cs="Times New Roman"/>
          <w:sz w:val="24"/>
          <w:szCs w:val="24"/>
        </w:rPr>
        <w:t xml:space="preserve">in the leaked </w:t>
      </w:r>
      <w:r w:rsidR="00D43508">
        <w:rPr>
          <w:rFonts w:ascii="Garamond" w:hAnsi="Garamond" w:cs="Times New Roman"/>
          <w:sz w:val="24"/>
          <w:szCs w:val="24"/>
        </w:rPr>
        <w:t xml:space="preserve">earlier </w:t>
      </w:r>
      <w:r w:rsidR="00E108DB">
        <w:rPr>
          <w:rFonts w:ascii="Garamond" w:hAnsi="Garamond" w:cs="Times New Roman"/>
          <w:sz w:val="24"/>
          <w:szCs w:val="24"/>
        </w:rPr>
        <w:t>draft of PACER Plus</w:t>
      </w:r>
      <w:r w:rsidR="00D43508">
        <w:rPr>
          <w:rFonts w:ascii="Garamond" w:hAnsi="Garamond" w:cs="Times New Roman"/>
          <w:sz w:val="24"/>
          <w:szCs w:val="24"/>
        </w:rPr>
        <w:t xml:space="preserve">, </w:t>
      </w:r>
      <w:r w:rsidR="00E108DB">
        <w:rPr>
          <w:rFonts w:ascii="Garamond" w:hAnsi="Garamond" w:cs="Times New Roman"/>
          <w:sz w:val="24"/>
          <w:szCs w:val="24"/>
        </w:rPr>
        <w:t xml:space="preserve">would have </w:t>
      </w:r>
      <w:r w:rsidR="00D43508">
        <w:rPr>
          <w:rFonts w:ascii="Garamond" w:hAnsi="Garamond" w:cs="Times New Roman"/>
          <w:sz w:val="24"/>
          <w:szCs w:val="24"/>
        </w:rPr>
        <w:t>made any Pacific Island state</w:t>
      </w:r>
      <w:r w:rsidR="00E108DB">
        <w:rPr>
          <w:rFonts w:ascii="Garamond" w:hAnsi="Garamond" w:cs="Times New Roman"/>
          <w:sz w:val="24"/>
          <w:szCs w:val="24"/>
        </w:rPr>
        <w:t xml:space="preserve"> that </w:t>
      </w:r>
      <w:r w:rsidR="00D43508">
        <w:rPr>
          <w:rFonts w:ascii="Garamond" w:hAnsi="Garamond" w:cs="Times New Roman"/>
          <w:sz w:val="24"/>
          <w:szCs w:val="24"/>
        </w:rPr>
        <w:t xml:space="preserve">legislated </w:t>
      </w:r>
      <w:r w:rsidRPr="0032484A">
        <w:rPr>
          <w:rFonts w:ascii="Garamond" w:hAnsi="Garamond" w:cs="Times New Roman"/>
          <w:sz w:val="24"/>
          <w:szCs w:val="24"/>
        </w:rPr>
        <w:t xml:space="preserve">to protect national interests </w:t>
      </w:r>
      <w:r w:rsidR="00D43508">
        <w:rPr>
          <w:rFonts w:ascii="Garamond" w:hAnsi="Garamond" w:cs="Times New Roman"/>
          <w:sz w:val="24"/>
          <w:szCs w:val="24"/>
        </w:rPr>
        <w:t>post-ratification liable to compensating</w:t>
      </w:r>
      <w:r w:rsidRPr="0032484A">
        <w:rPr>
          <w:rFonts w:ascii="Garamond" w:hAnsi="Garamond" w:cs="Times New Roman"/>
          <w:sz w:val="24"/>
          <w:szCs w:val="24"/>
        </w:rPr>
        <w:t xml:space="preserve"> intending </w:t>
      </w:r>
      <w:r w:rsidRPr="0032484A">
        <w:rPr>
          <w:rFonts w:ascii="Garamond" w:hAnsi="Garamond" w:cs="Times New Roman"/>
          <w:sz w:val="24"/>
          <w:szCs w:val="24"/>
        </w:rPr>
        <w:lastRenderedPageBreak/>
        <w:t>investors for their estimated</w:t>
      </w:r>
      <w:r w:rsidR="00D43508">
        <w:rPr>
          <w:rFonts w:ascii="Garamond" w:hAnsi="Garamond" w:cs="Times New Roman"/>
          <w:sz w:val="24"/>
          <w:szCs w:val="24"/>
        </w:rPr>
        <w:t>/</w:t>
      </w:r>
      <w:r w:rsidRPr="0032484A">
        <w:rPr>
          <w:rFonts w:ascii="Garamond" w:hAnsi="Garamond" w:cs="Times New Roman"/>
          <w:sz w:val="24"/>
          <w:szCs w:val="24"/>
        </w:rPr>
        <w:t xml:space="preserve"> </w:t>
      </w:r>
      <w:r w:rsidR="00D43508">
        <w:rPr>
          <w:rFonts w:ascii="Garamond" w:hAnsi="Garamond" w:cs="Times New Roman"/>
          <w:sz w:val="24"/>
          <w:szCs w:val="24"/>
        </w:rPr>
        <w:t xml:space="preserve">expected </w:t>
      </w:r>
      <w:r w:rsidRPr="0032484A">
        <w:rPr>
          <w:rFonts w:ascii="Garamond" w:hAnsi="Garamond" w:cs="Times New Roman"/>
          <w:sz w:val="24"/>
          <w:szCs w:val="24"/>
        </w:rPr>
        <w:t xml:space="preserve">‘losses’. </w:t>
      </w:r>
    </w:p>
    <w:p w14:paraId="327139D4" w14:textId="19B3AB8F" w:rsidR="002A2113" w:rsidRDefault="0032484A" w:rsidP="00361D6A">
      <w:pPr>
        <w:widowControl w:val="0"/>
        <w:autoSpaceDE w:val="0"/>
        <w:autoSpaceDN w:val="0"/>
        <w:adjustRightInd w:val="0"/>
        <w:rPr>
          <w:rFonts w:ascii="Garamond" w:eastAsiaTheme="minorEastAsia" w:hAnsi="Garamond" w:cs="Times"/>
          <w:sz w:val="24"/>
          <w:szCs w:val="24"/>
        </w:rPr>
      </w:pPr>
      <w:r>
        <w:rPr>
          <w:rFonts w:ascii="Garamond" w:hAnsi="Garamond" w:cs="Times New Roman"/>
          <w:sz w:val="24"/>
          <w:szCs w:val="24"/>
        </w:rPr>
        <w:t xml:space="preserve">When considering constitutional </w:t>
      </w:r>
      <w:r w:rsidR="00D43508">
        <w:rPr>
          <w:rFonts w:ascii="Garamond" w:hAnsi="Garamond" w:cs="Times New Roman"/>
          <w:sz w:val="24"/>
          <w:szCs w:val="24"/>
        </w:rPr>
        <w:t xml:space="preserve">reforms, it would be prudent for Pacific Island states </w:t>
      </w:r>
      <w:r>
        <w:rPr>
          <w:rFonts w:ascii="Garamond" w:hAnsi="Garamond" w:cs="Times New Roman"/>
          <w:sz w:val="24"/>
          <w:szCs w:val="24"/>
        </w:rPr>
        <w:t xml:space="preserve">to give </w:t>
      </w:r>
      <w:r w:rsidR="00D43508">
        <w:rPr>
          <w:rFonts w:ascii="Garamond" w:hAnsi="Garamond" w:cs="Times New Roman"/>
          <w:sz w:val="24"/>
          <w:szCs w:val="24"/>
        </w:rPr>
        <w:t xml:space="preserve">serious </w:t>
      </w:r>
      <w:r>
        <w:rPr>
          <w:rFonts w:ascii="Garamond" w:hAnsi="Garamond" w:cs="Times New Roman"/>
          <w:sz w:val="24"/>
          <w:szCs w:val="24"/>
        </w:rPr>
        <w:t xml:space="preserve">attention to including </w:t>
      </w:r>
      <w:r w:rsidR="00D43508">
        <w:rPr>
          <w:rFonts w:ascii="Garamond" w:hAnsi="Garamond" w:cs="Times New Roman"/>
          <w:sz w:val="24"/>
          <w:szCs w:val="24"/>
        </w:rPr>
        <w:t>constitutional protection</w:t>
      </w:r>
      <w:r>
        <w:rPr>
          <w:rFonts w:ascii="Garamond" w:hAnsi="Garamond" w:cs="Times New Roman"/>
          <w:sz w:val="24"/>
          <w:szCs w:val="24"/>
        </w:rPr>
        <w:t xml:space="preserve"> of the right to regulate in the national interest. </w:t>
      </w:r>
    </w:p>
    <w:p w14:paraId="1CC94A65" w14:textId="77777777" w:rsidR="00D43508" w:rsidRPr="002A2113" w:rsidRDefault="00D43508" w:rsidP="00361D6A">
      <w:pPr>
        <w:widowControl w:val="0"/>
        <w:autoSpaceDE w:val="0"/>
        <w:autoSpaceDN w:val="0"/>
        <w:adjustRightInd w:val="0"/>
        <w:rPr>
          <w:rFonts w:ascii="Garamond" w:eastAsiaTheme="minorEastAsia" w:hAnsi="Garamond" w:cs="Times"/>
          <w:sz w:val="24"/>
          <w:szCs w:val="24"/>
        </w:rPr>
      </w:pPr>
    </w:p>
    <w:p w14:paraId="756D9694" w14:textId="7427C89E" w:rsidR="00361D6A" w:rsidRPr="00A91BE6" w:rsidRDefault="00361D6A" w:rsidP="00361D6A">
      <w:pPr>
        <w:rPr>
          <w:rFonts w:ascii="Garamond" w:hAnsi="Garamond" w:cs="Times New Roman"/>
          <w:b/>
          <w:sz w:val="24"/>
          <w:szCs w:val="24"/>
        </w:rPr>
      </w:pPr>
      <w:r w:rsidRPr="00A91BE6">
        <w:rPr>
          <w:rFonts w:ascii="Garamond" w:hAnsi="Garamond" w:cs="Times New Roman"/>
          <w:b/>
          <w:sz w:val="24"/>
          <w:szCs w:val="24"/>
        </w:rPr>
        <w:t>References</w:t>
      </w:r>
    </w:p>
    <w:tbl>
      <w:tblPr>
        <w:tblW w:w="11161" w:type="dxa"/>
        <w:tblInd w:w="-34" w:type="dxa"/>
        <w:tblBorders>
          <w:top w:val="nil"/>
          <w:left w:val="nil"/>
          <w:right w:val="nil"/>
        </w:tblBorders>
        <w:tblLayout w:type="fixed"/>
        <w:tblLook w:val="0000" w:firstRow="0" w:lastRow="0" w:firstColumn="0" w:lastColumn="0" w:noHBand="0" w:noVBand="0"/>
      </w:tblPr>
      <w:tblGrid>
        <w:gridCol w:w="11161"/>
      </w:tblGrid>
      <w:tr w:rsidR="00732015" w:rsidRPr="00732015" w14:paraId="5071BDC4" w14:textId="77777777" w:rsidTr="00361D6A">
        <w:trPr>
          <w:trHeight w:val="2226"/>
        </w:trPr>
        <w:tc>
          <w:tcPr>
            <w:tcW w:w="11161" w:type="dxa"/>
            <w:vAlign w:val="center"/>
          </w:tcPr>
          <w:p w14:paraId="283FD74D" w14:textId="77777777" w:rsidR="00732015" w:rsidRPr="00732015" w:rsidRDefault="00732015" w:rsidP="00361D6A">
            <w:pPr>
              <w:widowControl w:val="0"/>
              <w:autoSpaceDE w:val="0"/>
              <w:autoSpaceDN w:val="0"/>
              <w:adjustRightInd w:val="0"/>
              <w:spacing w:after="240" w:line="240" w:lineRule="auto"/>
              <w:rPr>
                <w:rFonts w:ascii="Garamond" w:hAnsi="Garamond" w:cs="Times"/>
                <w:sz w:val="24"/>
                <w:szCs w:val="24"/>
              </w:rPr>
            </w:pPr>
            <w:r w:rsidRPr="00732015">
              <w:rPr>
                <w:rFonts w:ascii="Garamond" w:hAnsi="Garamond" w:cs="Times New Roman"/>
                <w:sz w:val="24"/>
                <w:szCs w:val="24"/>
              </w:rPr>
              <w:t xml:space="preserve">Commonwealth of Australia (2016) </w:t>
            </w:r>
            <w:r w:rsidRPr="00732015">
              <w:rPr>
                <w:rFonts w:ascii="Garamond" w:hAnsi="Garamond" w:cs="Times New Roman"/>
                <w:bCs/>
                <w:sz w:val="24"/>
                <w:szCs w:val="24"/>
              </w:rPr>
              <w:t xml:space="preserve">A history of the Joint Standing Committee on Treaties: 20 years, Report 160, </w:t>
            </w:r>
            <w:r w:rsidRPr="00732015">
              <w:rPr>
                <w:rFonts w:ascii="Garamond" w:hAnsi="Garamond" w:cs="Book Antiqua"/>
                <w:color w:val="0000FF"/>
                <w:sz w:val="24"/>
                <w:szCs w:val="24"/>
              </w:rPr>
              <w:t>http://creativecommons.org/licenses/by-nc-nd/3.0/au/</w:t>
            </w:r>
            <w:r w:rsidRPr="00732015">
              <w:rPr>
                <w:rFonts w:ascii="Garamond" w:hAnsi="Garamond" w:cs="Book Antiqua"/>
                <w:sz w:val="24"/>
                <w:szCs w:val="24"/>
              </w:rPr>
              <w:t xml:space="preserve">. </w:t>
            </w:r>
          </w:p>
          <w:p w14:paraId="0F59E508" w14:textId="1A366CE5" w:rsidR="00732015" w:rsidRPr="00732015" w:rsidRDefault="00732015" w:rsidP="00732015">
            <w:pPr>
              <w:pStyle w:val="AODocTxt"/>
              <w:numPr>
                <w:ilvl w:val="0"/>
                <w:numId w:val="0"/>
              </w:numPr>
              <w:spacing w:before="0" w:line="240" w:lineRule="auto"/>
              <w:rPr>
                <w:rFonts w:ascii="Garamond" w:hAnsi="Garamond"/>
                <w:sz w:val="24"/>
                <w:szCs w:val="24"/>
              </w:rPr>
            </w:pPr>
            <w:r w:rsidRPr="00732015">
              <w:rPr>
                <w:rFonts w:ascii="Garamond" w:hAnsi="Garamond"/>
                <w:sz w:val="24"/>
                <w:szCs w:val="24"/>
              </w:rPr>
              <w:t>Girvan, Norman (nd) ‘Ratification of EPAs: the process required in each ACP stat</w:t>
            </w:r>
            <w:r w:rsidR="003E7130">
              <w:rPr>
                <w:rFonts w:ascii="Garamond" w:hAnsi="Garamond"/>
                <w:sz w:val="24"/>
                <w:szCs w:val="24"/>
              </w:rPr>
              <w:t>e</w:t>
            </w:r>
            <w:r w:rsidRPr="00732015">
              <w:rPr>
                <w:rFonts w:ascii="Garamond" w:hAnsi="Garamond"/>
                <w:sz w:val="24"/>
                <w:szCs w:val="24"/>
              </w:rPr>
              <w:t xml:space="preserve">, Advocates for International Development, </w:t>
            </w:r>
            <w:hyperlink r:id="rId11" w:history="1">
              <w:dir w:val="ltr">
                <w:r w:rsidRPr="00732015">
                  <w:rPr>
                    <w:rFonts w:ascii="Garamond" w:hAnsi="Garamond"/>
                    <w:color w:val="13009B"/>
                    <w:sz w:val="24"/>
                    <w:szCs w:val="24"/>
                  </w:rPr>
                  <w:t>http://www.normangirvan.info/wp-content/uploads/2008/11/ratification-in-acp-countries.doc</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009A7C43">
                  <w:t>‬</w:t>
                </w:r>
                <w:r w:rsidR="004800E0">
                  <w:t>‬</w:t>
                </w:r>
              </w:dir>
            </w:hyperlink>
            <w:dir w:val="lt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Pr="00732015">
                <w:rPr>
                  <w:sz w:val="24"/>
                  <w:szCs w:val="24"/>
                </w:rPr>
                <w:t>‬</w:t>
              </w:r>
              <w:r w:rsidR="009A7C43">
                <w:t>‬</w:t>
              </w:r>
              <w:r w:rsidR="004800E0">
                <w:t>‬</w:t>
              </w:r>
            </w:dir>
          </w:p>
          <w:p w14:paraId="53CA37D2" w14:textId="77777777" w:rsidR="00732015" w:rsidRDefault="00732015" w:rsidP="004A574C">
            <w:pPr>
              <w:spacing w:after="0" w:line="240" w:lineRule="auto"/>
              <w:rPr>
                <w:rFonts w:ascii="Garamond" w:hAnsi="Garamond" w:cs="Times"/>
                <w:sz w:val="24"/>
                <w:szCs w:val="24"/>
              </w:rPr>
            </w:pPr>
          </w:p>
          <w:p w14:paraId="12120EF7" w14:textId="04C1310B" w:rsidR="00732015" w:rsidRPr="00732015" w:rsidRDefault="00732015" w:rsidP="004A574C">
            <w:pPr>
              <w:spacing w:after="0" w:line="240" w:lineRule="auto"/>
              <w:rPr>
                <w:rFonts w:ascii="Garamond" w:hAnsi="Garamond"/>
                <w:sz w:val="24"/>
                <w:szCs w:val="24"/>
              </w:rPr>
            </w:pPr>
            <w:r w:rsidRPr="00732015">
              <w:rPr>
                <w:rFonts w:ascii="Garamond" w:hAnsi="Garamond"/>
                <w:sz w:val="24"/>
                <w:szCs w:val="24"/>
              </w:rPr>
              <w:t xml:space="preserve">Hironori Yamamoto (2007) </w:t>
            </w:r>
            <w:r w:rsidRPr="00732015">
              <w:rPr>
                <w:rFonts w:ascii="Garamond" w:hAnsi="Garamond"/>
                <w:b/>
                <w:bCs/>
                <w:i/>
                <w:iCs/>
                <w:sz w:val="24"/>
                <w:szCs w:val="24"/>
              </w:rPr>
              <w:t>Too</w:t>
            </w:r>
            <w:r w:rsidR="004800E0">
              <w:rPr>
                <w:rFonts w:ascii="Garamond" w:hAnsi="Garamond"/>
                <w:b/>
                <w:bCs/>
                <w:i/>
                <w:iCs/>
                <w:sz w:val="24"/>
                <w:szCs w:val="24"/>
              </w:rPr>
              <w:t>ls for parliamentary Oversight:a</w:t>
            </w:r>
            <w:bookmarkStart w:id="0" w:name="_GoBack"/>
            <w:bookmarkEnd w:id="0"/>
            <w:r w:rsidRPr="00732015">
              <w:rPr>
                <w:rFonts w:ascii="Garamond" w:hAnsi="Garamond"/>
                <w:b/>
                <w:bCs/>
                <w:i/>
                <w:iCs/>
                <w:sz w:val="24"/>
                <w:szCs w:val="24"/>
              </w:rPr>
              <w:t xml:space="preserve"> comparative study of 88 national parliaments</w:t>
            </w:r>
            <w:r w:rsidRPr="00732015">
              <w:rPr>
                <w:rFonts w:ascii="Garamond" w:hAnsi="Garamond"/>
                <w:sz w:val="24"/>
                <w:szCs w:val="24"/>
              </w:rPr>
              <w:t xml:space="preserve">, Inter-Parliamentary Union, Geneva. </w:t>
            </w:r>
          </w:p>
          <w:p w14:paraId="7FB150B2" w14:textId="77777777" w:rsidR="00732015" w:rsidRPr="00732015" w:rsidRDefault="00732015" w:rsidP="004A574C">
            <w:pPr>
              <w:spacing w:after="0" w:line="240" w:lineRule="auto"/>
              <w:rPr>
                <w:rFonts w:ascii="Garamond" w:hAnsi="Garamond"/>
                <w:sz w:val="24"/>
                <w:szCs w:val="24"/>
                <w:lang w:val="en-GB"/>
              </w:rPr>
            </w:pPr>
          </w:p>
        </w:tc>
      </w:tr>
      <w:tr w:rsidR="00732015" w:rsidRPr="00AF4833" w14:paraId="095E08DA" w14:textId="77777777" w:rsidTr="00361D6A">
        <w:tc>
          <w:tcPr>
            <w:tcW w:w="11161" w:type="dxa"/>
            <w:vAlign w:val="center"/>
          </w:tcPr>
          <w:p w14:paraId="2B56010F" w14:textId="3AD7BB17" w:rsidR="00732015" w:rsidRPr="00732015" w:rsidRDefault="00732015" w:rsidP="00732015">
            <w:pPr>
              <w:widowControl w:val="0"/>
              <w:autoSpaceDE w:val="0"/>
              <w:autoSpaceDN w:val="0"/>
              <w:adjustRightInd w:val="0"/>
              <w:spacing w:after="240" w:line="240" w:lineRule="auto"/>
              <w:rPr>
                <w:rFonts w:ascii="Garamond" w:hAnsi="Garamond" w:cs="Times"/>
                <w:sz w:val="24"/>
                <w:szCs w:val="24"/>
              </w:rPr>
            </w:pPr>
            <w:r w:rsidRPr="00732015">
              <w:rPr>
                <w:rFonts w:ascii="Garamond" w:hAnsi="Garamond" w:cs="Times"/>
                <w:sz w:val="24"/>
                <w:szCs w:val="24"/>
              </w:rPr>
              <w:t xml:space="preserve">House of Commons Information Office (2010) </w:t>
            </w:r>
            <w:r w:rsidRPr="00732015">
              <w:rPr>
                <w:rFonts w:ascii="Garamond" w:hAnsi="Garamond" w:cs="Times"/>
                <w:i/>
                <w:sz w:val="24"/>
                <w:szCs w:val="24"/>
              </w:rPr>
              <w:t>Treaties</w:t>
            </w:r>
            <w:r w:rsidRPr="00732015">
              <w:rPr>
                <w:rFonts w:ascii="Garamond" w:hAnsi="Garamond" w:cs="Times"/>
                <w:sz w:val="24"/>
                <w:szCs w:val="24"/>
              </w:rPr>
              <w:t>, Factsheet on the Law of Treaties.</w:t>
            </w:r>
            <w:r>
              <w:rPr>
                <w:rFonts w:ascii="Garamond" w:hAnsi="Garamond" w:cs="Times"/>
                <w:sz w:val="24"/>
                <w:szCs w:val="24"/>
              </w:rPr>
              <w:t xml:space="preserve">, Procedure Series. </w:t>
            </w:r>
          </w:p>
          <w:p w14:paraId="6CC16118" w14:textId="784644FE" w:rsidR="00732015" w:rsidRPr="00BB3BDD" w:rsidRDefault="00732015" w:rsidP="00732015">
            <w:pPr>
              <w:pStyle w:val="NormalWeb"/>
              <w:spacing w:before="0" w:beforeAutospacing="0" w:after="0" w:afterAutospacing="0"/>
              <w:rPr>
                <w:rFonts w:ascii="Garamond" w:eastAsiaTheme="minorHAnsi" w:hAnsi="Garamond" w:cs="Arial"/>
                <w:lang w:val="en-GB"/>
              </w:rPr>
            </w:pPr>
            <w:r w:rsidRPr="00BB3BDD">
              <w:rPr>
                <w:rFonts w:ascii="Garamond" w:hAnsi="Garamond" w:cs="Arial"/>
                <w:color w:val="212119"/>
              </w:rPr>
              <w:t xml:space="preserve">New Zealand Parliament (2009) The Treaty making process in New Zealand, </w:t>
            </w:r>
            <w:hyperlink r:id="rId12" w:history="1">
              <w:r w:rsidRPr="00BB3BDD">
                <w:rPr>
                  <w:rStyle w:val="Hyperlink"/>
                  <w:rFonts w:ascii="Garamond" w:hAnsi="Garamond" w:cs="Arial"/>
                </w:rPr>
                <w:t>https://www.parliament.nz/resource/0000177495</w:t>
              </w:r>
            </w:hyperlink>
          </w:p>
          <w:p w14:paraId="6CF4BF2B" w14:textId="77777777" w:rsidR="00732015" w:rsidRDefault="00732015" w:rsidP="00732015">
            <w:pPr>
              <w:widowControl w:val="0"/>
              <w:autoSpaceDE w:val="0"/>
              <w:autoSpaceDN w:val="0"/>
              <w:adjustRightInd w:val="0"/>
              <w:spacing w:after="0" w:line="240" w:lineRule="auto"/>
              <w:rPr>
                <w:rFonts w:ascii="Garamond" w:hAnsi="Garamond" w:cs="Arial"/>
                <w:bCs/>
                <w:color w:val="222718"/>
                <w:sz w:val="24"/>
                <w:szCs w:val="24"/>
              </w:rPr>
            </w:pPr>
            <w:r w:rsidRPr="00361D6A">
              <w:rPr>
                <w:rFonts w:ascii="Garamond" w:hAnsi="Garamond" w:cs="Arial"/>
                <w:bCs/>
                <w:color w:val="222718"/>
                <w:sz w:val="24"/>
                <w:szCs w:val="24"/>
              </w:rPr>
              <w:t xml:space="preserve"> </w:t>
            </w:r>
          </w:p>
          <w:p w14:paraId="3689E0D8" w14:textId="0456C145" w:rsidR="00732015" w:rsidRPr="00732015" w:rsidRDefault="00732015" w:rsidP="00732015">
            <w:pPr>
              <w:widowControl w:val="0"/>
              <w:autoSpaceDE w:val="0"/>
              <w:autoSpaceDN w:val="0"/>
              <w:adjustRightInd w:val="0"/>
              <w:spacing w:after="0" w:line="240" w:lineRule="auto"/>
              <w:rPr>
                <w:rFonts w:ascii="Garamond" w:hAnsi="Garamond" w:cs="Arial"/>
                <w:bCs/>
                <w:color w:val="222718"/>
                <w:sz w:val="24"/>
                <w:szCs w:val="24"/>
              </w:rPr>
            </w:pPr>
            <w:r w:rsidRPr="00361D6A">
              <w:rPr>
                <w:rFonts w:ascii="Garamond" w:hAnsi="Garamond" w:cs="Arial"/>
                <w:bCs/>
                <w:color w:val="222718"/>
                <w:sz w:val="24"/>
                <w:szCs w:val="24"/>
              </w:rPr>
              <w:t>‘One more time, PM: Parliament does not get to ratify TPPA’</w:t>
            </w:r>
          </w:p>
          <w:p w14:paraId="628393BC" w14:textId="77777777" w:rsidR="00732015" w:rsidRPr="00361D6A" w:rsidRDefault="004800E0" w:rsidP="004A574C">
            <w:pPr>
              <w:spacing w:after="0" w:line="240" w:lineRule="auto"/>
              <w:rPr>
                <w:rFonts w:ascii="Garamond" w:hAnsi="Garamond" w:cs="Arial"/>
                <w:color w:val="212119"/>
                <w:sz w:val="24"/>
                <w:szCs w:val="24"/>
              </w:rPr>
            </w:pPr>
            <w:hyperlink r:id="rId13" w:history="1">
              <w:r w:rsidR="00732015" w:rsidRPr="00361D6A">
                <w:rPr>
                  <w:rStyle w:val="Hyperlink"/>
                  <w:rFonts w:ascii="Garamond" w:hAnsi="Garamond" w:cs="Arial"/>
                  <w:sz w:val="24"/>
                  <w:szCs w:val="24"/>
                </w:rPr>
                <w:t>http://www.scoop.co.nz/stories/PO1403/S00429/one-more-time-pm-parliament-does-not-get-to-ratify-tppa.htm</w:t>
              </w:r>
            </w:hyperlink>
          </w:p>
          <w:p w14:paraId="05181EB0" w14:textId="77777777" w:rsidR="00732015" w:rsidRPr="00361D6A" w:rsidRDefault="00732015" w:rsidP="004A574C">
            <w:pPr>
              <w:widowControl w:val="0"/>
              <w:autoSpaceDE w:val="0"/>
              <w:autoSpaceDN w:val="0"/>
              <w:adjustRightInd w:val="0"/>
              <w:spacing w:after="0" w:line="240" w:lineRule="auto"/>
              <w:rPr>
                <w:rFonts w:ascii="Times New Roman" w:hAnsi="Times New Roman" w:cs="Arial"/>
                <w:color w:val="212119"/>
                <w:sz w:val="24"/>
                <w:szCs w:val="24"/>
              </w:rPr>
            </w:pPr>
          </w:p>
        </w:tc>
      </w:tr>
    </w:tbl>
    <w:p w14:paraId="165441A9" w14:textId="77777777" w:rsidR="00732015" w:rsidRPr="00A91BE6" w:rsidRDefault="00732015" w:rsidP="00732015">
      <w:pPr>
        <w:widowControl w:val="0"/>
        <w:autoSpaceDE w:val="0"/>
        <w:autoSpaceDN w:val="0"/>
        <w:adjustRightInd w:val="0"/>
        <w:spacing w:after="240" w:line="240" w:lineRule="auto"/>
        <w:rPr>
          <w:rFonts w:ascii="Garamond" w:hAnsi="Garamond" w:cs="Times"/>
          <w:sz w:val="24"/>
          <w:szCs w:val="24"/>
        </w:rPr>
      </w:pPr>
      <w:r>
        <w:rPr>
          <w:rFonts w:ascii="Garamond" w:hAnsi="Garamond" w:cs="Times New Roman"/>
          <w:sz w:val="24"/>
          <w:szCs w:val="24"/>
        </w:rPr>
        <w:t xml:space="preserve">PANG </w:t>
      </w:r>
      <w:r w:rsidRPr="00A91BE6">
        <w:rPr>
          <w:rFonts w:ascii="Garamond" w:hAnsi="Garamond" w:cs="Times New Roman"/>
          <w:sz w:val="24"/>
          <w:szCs w:val="24"/>
        </w:rPr>
        <w:t xml:space="preserve">(2016) </w:t>
      </w:r>
      <w:r w:rsidRPr="00A91BE6">
        <w:rPr>
          <w:rFonts w:ascii="Garamond" w:hAnsi="Garamond" w:cs="Times"/>
          <w:bCs/>
          <w:i/>
          <w:iCs/>
          <w:sz w:val="24"/>
          <w:szCs w:val="24"/>
        </w:rPr>
        <w:t>Defending Pacific Ways of Life: </w:t>
      </w:r>
      <w:r>
        <w:rPr>
          <w:rFonts w:ascii="Garamond" w:hAnsi="Garamond" w:cs="Times"/>
          <w:bCs/>
          <w:i/>
          <w:iCs/>
          <w:sz w:val="24"/>
          <w:szCs w:val="24"/>
        </w:rPr>
        <w:t xml:space="preserve"> </w:t>
      </w:r>
      <w:r w:rsidRPr="00A91BE6">
        <w:rPr>
          <w:rFonts w:ascii="Garamond" w:hAnsi="Garamond" w:cs="Times"/>
          <w:bCs/>
          <w:i/>
          <w:iCs/>
          <w:sz w:val="24"/>
          <w:szCs w:val="24"/>
        </w:rPr>
        <w:t>A Peoples Social Impact Assessment of PACER-Plus</w:t>
      </w:r>
      <w:r w:rsidRPr="00A91BE6">
        <w:rPr>
          <w:rFonts w:ascii="Garamond" w:hAnsi="Garamond" w:cs="Times"/>
          <w:b/>
          <w:bCs/>
          <w:i/>
          <w:iCs/>
          <w:sz w:val="24"/>
          <w:szCs w:val="24"/>
        </w:rPr>
        <w:t xml:space="preserve">, </w:t>
      </w:r>
      <w:r w:rsidRPr="00A91BE6">
        <w:rPr>
          <w:rFonts w:ascii="Garamond" w:hAnsi="Garamond" w:cs="Times"/>
          <w:iCs/>
          <w:sz w:val="24"/>
          <w:szCs w:val="24"/>
        </w:rPr>
        <w:t>A report commissioned by the Pacific Network on Globalisation</w:t>
      </w:r>
      <w:r>
        <w:rPr>
          <w:rFonts w:ascii="Garamond" w:hAnsi="Garamond" w:cs="Times"/>
          <w:iCs/>
          <w:sz w:val="24"/>
          <w:szCs w:val="24"/>
        </w:rPr>
        <w:t xml:space="preserve"> (PANG)</w:t>
      </w:r>
      <w:r w:rsidRPr="00A91BE6">
        <w:rPr>
          <w:rFonts w:ascii="Garamond" w:hAnsi="Garamond" w:cs="Times"/>
          <w:iCs/>
          <w:sz w:val="24"/>
          <w:szCs w:val="24"/>
        </w:rPr>
        <w:t>, Suva.</w:t>
      </w:r>
    </w:p>
    <w:p w14:paraId="767FD893" w14:textId="77777777" w:rsidR="00732015" w:rsidRDefault="00732015" w:rsidP="004A574C">
      <w:pPr>
        <w:pStyle w:val="AODocTxt"/>
        <w:numPr>
          <w:ilvl w:val="0"/>
          <w:numId w:val="0"/>
        </w:numPr>
        <w:spacing w:before="0" w:line="240" w:lineRule="auto"/>
        <w:jc w:val="left"/>
        <w:rPr>
          <w:rStyle w:val="Hyperlink"/>
          <w:sz w:val="24"/>
          <w:szCs w:val="24"/>
        </w:rPr>
      </w:pPr>
      <w:r w:rsidRPr="00AF4833">
        <w:rPr>
          <w:i/>
          <w:color w:val="181818"/>
          <w:sz w:val="24"/>
          <w:szCs w:val="24"/>
        </w:rPr>
        <w:t>Vanuatu Daily Post</w:t>
      </w:r>
      <w:r>
        <w:rPr>
          <w:color w:val="181818"/>
          <w:sz w:val="24"/>
          <w:szCs w:val="24"/>
        </w:rPr>
        <w:t xml:space="preserve"> </w:t>
      </w:r>
      <w:r w:rsidRPr="00366A85">
        <w:rPr>
          <w:color w:val="181818"/>
          <w:sz w:val="24"/>
          <w:szCs w:val="24"/>
        </w:rPr>
        <w:t>/PACNEWS,</w:t>
      </w:r>
      <w:r w:rsidRPr="00366A85">
        <w:t xml:space="preserve"> </w:t>
      </w:r>
      <w:r w:rsidRPr="00366A85">
        <w:rPr>
          <w:i/>
          <w:color w:val="181818"/>
          <w:sz w:val="24"/>
          <w:szCs w:val="24"/>
        </w:rPr>
        <w:t>Talks close: Vanuatu undecided on PACER-Plus</w:t>
      </w:r>
      <w:r w:rsidRPr="00366A85">
        <w:rPr>
          <w:color w:val="181818"/>
          <w:sz w:val="24"/>
          <w:szCs w:val="24"/>
        </w:rPr>
        <w:t xml:space="preserve"> 28</w:t>
      </w:r>
      <w:r>
        <w:rPr>
          <w:color w:val="181818"/>
          <w:sz w:val="24"/>
          <w:szCs w:val="24"/>
        </w:rPr>
        <w:t xml:space="preserve"> August 2016, </w:t>
      </w:r>
      <w:hyperlink r:id="rId14" w:history="1">
        <w:r w:rsidRPr="00206BB9">
          <w:rPr>
            <w:rStyle w:val="Hyperlink"/>
            <w:sz w:val="24"/>
            <w:szCs w:val="24"/>
          </w:rPr>
          <w:t>http://www.pina.com.fj/?p=pacnews&amp;m=read&amp;o=105790167957c38bc4675675151148</w:t>
        </w:r>
      </w:hyperlink>
    </w:p>
    <w:p w14:paraId="65B24813" w14:textId="77777777" w:rsidR="00361D6A" w:rsidRPr="00361D6A" w:rsidRDefault="00361D6A" w:rsidP="00361D6A">
      <w:pPr>
        <w:spacing w:after="0" w:line="240" w:lineRule="auto"/>
        <w:ind w:left="720"/>
        <w:rPr>
          <w:rFonts w:ascii="Garamond" w:hAnsi="Garamond" w:cs="Times New Roman"/>
          <w:sz w:val="24"/>
          <w:szCs w:val="24"/>
          <w:lang w:val="en-GB"/>
        </w:rPr>
      </w:pPr>
    </w:p>
    <w:p w14:paraId="0CAC0C90" w14:textId="6B5D7071" w:rsidR="005135BB" w:rsidRDefault="005135BB">
      <w:pPr>
        <w:rPr>
          <w:rFonts w:ascii="Garamond" w:eastAsiaTheme="minorEastAsia" w:hAnsi="Garamond" w:cs="Times"/>
          <w:color w:val="0000FF"/>
          <w:sz w:val="24"/>
          <w:szCs w:val="24"/>
        </w:rPr>
      </w:pPr>
    </w:p>
    <w:sectPr w:rsidR="005135BB" w:rsidSect="001230B0">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EAA5B" w14:textId="77777777" w:rsidR="00E108DB" w:rsidRDefault="00E108DB" w:rsidP="008A1CCA">
      <w:pPr>
        <w:spacing w:after="0" w:line="240" w:lineRule="auto"/>
      </w:pPr>
      <w:r>
        <w:separator/>
      </w:r>
    </w:p>
  </w:endnote>
  <w:endnote w:type="continuationSeparator" w:id="0">
    <w:p w14:paraId="498B6762" w14:textId="77777777" w:rsidR="00E108DB" w:rsidRDefault="00E108DB" w:rsidP="008A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6A2C" w14:textId="77777777" w:rsidR="00E108DB" w:rsidRDefault="00E108DB" w:rsidP="00073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35FA7" w14:textId="77777777" w:rsidR="00E108DB" w:rsidRDefault="00E108DB" w:rsidP="008A1C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7F0F" w14:textId="77777777" w:rsidR="00E108DB" w:rsidRDefault="00E108DB" w:rsidP="00073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0E0">
      <w:rPr>
        <w:rStyle w:val="PageNumber"/>
        <w:noProof/>
      </w:rPr>
      <w:t>1</w:t>
    </w:r>
    <w:r>
      <w:rPr>
        <w:rStyle w:val="PageNumber"/>
      </w:rPr>
      <w:fldChar w:fldCharType="end"/>
    </w:r>
  </w:p>
  <w:p w14:paraId="2193784A" w14:textId="77777777" w:rsidR="00E108DB" w:rsidRDefault="00E108DB" w:rsidP="008A1C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8BC40" w14:textId="77777777" w:rsidR="00E108DB" w:rsidRDefault="00E108DB" w:rsidP="008A1CCA">
      <w:pPr>
        <w:spacing w:after="0" w:line="240" w:lineRule="auto"/>
      </w:pPr>
      <w:r>
        <w:separator/>
      </w:r>
    </w:p>
  </w:footnote>
  <w:footnote w:type="continuationSeparator" w:id="0">
    <w:p w14:paraId="55056726" w14:textId="77777777" w:rsidR="00E108DB" w:rsidRDefault="00E108DB" w:rsidP="008A1CCA">
      <w:pPr>
        <w:spacing w:after="0" w:line="240" w:lineRule="auto"/>
      </w:pPr>
      <w:r>
        <w:continuationSeparator/>
      </w:r>
    </w:p>
  </w:footnote>
  <w:footnote w:id="1">
    <w:p w14:paraId="512255C1" w14:textId="0B56CD17" w:rsidR="00E108DB" w:rsidRPr="00DC1028" w:rsidRDefault="00E108DB">
      <w:pPr>
        <w:pStyle w:val="FootnoteText"/>
        <w:rPr>
          <w:rFonts w:ascii="Times New Roman" w:hAnsi="Times New Roman" w:cs="Times New Roman"/>
          <w:sz w:val="20"/>
          <w:szCs w:val="20"/>
        </w:rPr>
      </w:pPr>
      <w:r w:rsidRPr="00DC1028">
        <w:rPr>
          <w:rStyle w:val="FootnoteReference"/>
          <w:rFonts w:ascii="Times New Roman" w:hAnsi="Times New Roman" w:cs="Times New Roman"/>
          <w:sz w:val="20"/>
          <w:szCs w:val="20"/>
        </w:rPr>
        <w:footnoteRef/>
      </w:r>
      <w:r w:rsidRPr="00DC1028">
        <w:rPr>
          <w:rFonts w:ascii="Times New Roman" w:hAnsi="Times New Roman" w:cs="Times New Roman"/>
          <w:sz w:val="20"/>
          <w:szCs w:val="20"/>
        </w:rPr>
        <w:t xml:space="preserve"> See interview with Vanuatu's Minister of Lands and Natural Resources, Ralph Regenvanu</w:t>
      </w:r>
      <w:r>
        <w:rPr>
          <w:rFonts w:ascii="Times New Roman" w:hAnsi="Times New Roman" w:cs="Times New Roman"/>
          <w:sz w:val="20"/>
          <w:szCs w:val="20"/>
        </w:rPr>
        <w:t>, August 30, 2016</w:t>
      </w:r>
      <w:r w:rsidRPr="00DC1028">
        <w:rPr>
          <w:rFonts w:ascii="Times New Roman" w:hAnsi="Times New Roman" w:cs="Times New Roman"/>
          <w:sz w:val="20"/>
          <w:szCs w:val="20"/>
        </w:rPr>
        <w:t xml:space="preserve"> </w:t>
      </w:r>
      <w:hyperlink r:id="rId1" w:history="1">
        <w:r w:rsidRPr="00DC1028">
          <w:rPr>
            <w:rStyle w:val="Hyperlink"/>
            <w:rFonts w:ascii="Times New Roman" w:hAnsi="Times New Roman" w:cs="Times New Roman"/>
            <w:sz w:val="20"/>
            <w:szCs w:val="20"/>
          </w:rPr>
          <w:t>https://www.youtube.com/watch?v=W6J9jqpkV1A&amp;feature=youtu.be</w:t>
        </w:r>
      </w:hyperlink>
    </w:p>
  </w:footnote>
  <w:footnote w:id="2">
    <w:p w14:paraId="0A5308DB" w14:textId="065A6A66" w:rsidR="00E108DB" w:rsidRPr="003A7729" w:rsidRDefault="00E108DB">
      <w:pPr>
        <w:pStyle w:val="FootnoteText"/>
        <w:rPr>
          <w:rFonts w:ascii="Times New Roman" w:hAnsi="Times New Roman" w:cs="Times New Roman"/>
          <w:sz w:val="20"/>
          <w:szCs w:val="20"/>
        </w:rPr>
      </w:pPr>
      <w:r w:rsidRPr="003A7729">
        <w:rPr>
          <w:rStyle w:val="FootnoteReference"/>
          <w:rFonts w:ascii="Times New Roman" w:hAnsi="Times New Roman" w:cs="Times New Roman"/>
          <w:sz w:val="20"/>
          <w:szCs w:val="20"/>
        </w:rPr>
        <w:footnoteRef/>
      </w:r>
      <w:r w:rsidRPr="003A7729">
        <w:rPr>
          <w:rFonts w:ascii="Times New Roman" w:hAnsi="Times New Roman" w:cs="Times New Roman"/>
          <w:sz w:val="20"/>
          <w:szCs w:val="20"/>
        </w:rPr>
        <w:t xml:space="preserve"> PNG said that, in its present iteration, PACER Plus offered </w:t>
      </w:r>
      <w:r>
        <w:rPr>
          <w:rFonts w:ascii="Times New Roman" w:hAnsi="Times New Roman" w:cs="Times New Roman"/>
          <w:sz w:val="20"/>
          <w:szCs w:val="20"/>
        </w:rPr>
        <w:t xml:space="preserve">it no benefits at all. </w:t>
      </w:r>
    </w:p>
  </w:footnote>
  <w:footnote w:id="3">
    <w:p w14:paraId="22A766D1" w14:textId="55258511" w:rsidR="00E108DB" w:rsidRPr="003A7729" w:rsidRDefault="00E108DB">
      <w:pPr>
        <w:pStyle w:val="FootnoteText"/>
        <w:rPr>
          <w:rFonts w:ascii="Times New Roman" w:hAnsi="Times New Roman" w:cs="Times New Roman"/>
          <w:sz w:val="20"/>
          <w:szCs w:val="20"/>
        </w:rPr>
      </w:pPr>
      <w:r>
        <w:rPr>
          <w:rStyle w:val="FootnoteReference"/>
        </w:rPr>
        <w:footnoteRef/>
      </w:r>
      <w:r>
        <w:t xml:space="preserve"> </w:t>
      </w:r>
      <w:r w:rsidRPr="00D14C6F">
        <w:rPr>
          <w:rFonts w:ascii="Times New Roman" w:hAnsi="Times New Roman" w:cs="Times New Roman"/>
          <w:sz w:val="20"/>
          <w:szCs w:val="20"/>
        </w:rPr>
        <w:t>See</w:t>
      </w:r>
      <w:r>
        <w:t xml:space="preserve"> </w:t>
      </w:r>
      <w:hyperlink r:id="rId2" w:history="1">
        <w:r w:rsidRPr="00206BB9">
          <w:rPr>
            <w:rStyle w:val="Hyperlink"/>
            <w:rFonts w:ascii="Times New Roman" w:hAnsi="Times New Roman" w:cs="Times New Roman"/>
            <w:sz w:val="20"/>
            <w:szCs w:val="20"/>
          </w:rPr>
          <w:t>http://www.abc.net.au/news/2016-09-11/fiji-withdraws-from-pacer-plus/7835704</w:t>
        </w:r>
      </w:hyperlink>
      <w:r>
        <w:rPr>
          <w:rFonts w:ascii="Times New Roman" w:hAnsi="Times New Roman" w:cs="Times New Roman"/>
          <w:sz w:val="20"/>
          <w:szCs w:val="20"/>
        </w:rPr>
        <w:t xml:space="preserve">. </w:t>
      </w:r>
    </w:p>
  </w:footnote>
  <w:footnote w:id="4">
    <w:p w14:paraId="17BB5634" w14:textId="6FE2A761" w:rsidR="003E7130" w:rsidRDefault="003E7130" w:rsidP="003E7130">
      <w:pPr>
        <w:pStyle w:val="AODocTxt"/>
        <w:numPr>
          <w:ilvl w:val="0"/>
          <w:numId w:val="0"/>
        </w:numPr>
        <w:spacing w:before="0" w:line="240" w:lineRule="auto"/>
        <w:jc w:val="left"/>
        <w:rPr>
          <w:sz w:val="20"/>
          <w:szCs w:val="20"/>
        </w:rPr>
      </w:pPr>
      <w:r>
        <w:rPr>
          <w:rStyle w:val="FootnoteReference"/>
        </w:rPr>
        <w:footnoteRef/>
      </w:r>
      <w:r>
        <w:t xml:space="preserve"> </w:t>
      </w:r>
      <w:r w:rsidRPr="003E7130">
        <w:rPr>
          <w:sz w:val="20"/>
          <w:szCs w:val="20"/>
        </w:rPr>
        <w:t xml:space="preserve">See </w:t>
      </w:r>
      <w:r>
        <w:rPr>
          <w:sz w:val="20"/>
          <w:szCs w:val="20"/>
        </w:rPr>
        <w:t>Girvan, n.d.</w:t>
      </w:r>
      <w:r w:rsidRPr="003E7130">
        <w:rPr>
          <w:i/>
          <w:sz w:val="20"/>
          <w:szCs w:val="20"/>
        </w:rPr>
        <w:t>Ratification of EPAs: th</w:t>
      </w:r>
      <w:r>
        <w:rPr>
          <w:i/>
          <w:sz w:val="20"/>
          <w:szCs w:val="20"/>
        </w:rPr>
        <w:t>e process required in each ACP S</w:t>
      </w:r>
      <w:r w:rsidRPr="003E7130">
        <w:rPr>
          <w:i/>
          <w:sz w:val="20"/>
          <w:szCs w:val="20"/>
        </w:rPr>
        <w:t>tate</w:t>
      </w:r>
      <w:r w:rsidRPr="003E7130">
        <w:rPr>
          <w:sz w:val="20"/>
          <w:szCs w:val="20"/>
        </w:rPr>
        <w:t xml:space="preserve">, </w:t>
      </w:r>
      <w:hyperlink r:id="rId3" w:history="1">
        <w:dir w:val="ltr">
          <w:r w:rsidRPr="003E7130">
            <w:rPr>
              <w:rFonts w:ascii="Garamond" w:hAnsi="Garamond"/>
              <w:color w:val="13009B"/>
              <w:sz w:val="20"/>
              <w:szCs w:val="20"/>
            </w:rPr>
            <w:t>http://www.normangirvan.info/wp-content/uploads/2008/11/ratification-in-acp-countries.doc</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004800E0">
            <w:t>‬</w:t>
          </w:r>
        </w:dir>
      </w:hyperlink>
      <w:dir w:val="lt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Pr="003E7130">
          <w:rPr>
            <w:sz w:val="20"/>
            <w:szCs w:val="20"/>
          </w:rPr>
          <w:t>‬</w:t>
        </w:r>
        <w:r w:rsidR="004800E0">
          <w:t>‬</w:t>
        </w:r>
      </w:dir>
    </w:p>
    <w:p w14:paraId="72360325" w14:textId="77777777" w:rsidR="003E7130" w:rsidRPr="003E7130" w:rsidRDefault="003E7130" w:rsidP="003E7130">
      <w:pPr>
        <w:pStyle w:val="AODocTxt"/>
        <w:numPr>
          <w:ilvl w:val="0"/>
          <w:numId w:val="0"/>
        </w:numPr>
        <w:spacing w:before="0" w:line="240" w:lineRule="auto"/>
        <w:jc w:val="left"/>
        <w:rPr>
          <w:rFonts w:ascii="Garamond" w:hAnsi="Garamond"/>
          <w:sz w:val="20"/>
          <w:szCs w:val="20"/>
        </w:rPr>
      </w:pPr>
    </w:p>
    <w:p w14:paraId="13DE40FB" w14:textId="66604EC9" w:rsidR="003E7130" w:rsidRDefault="003E7130">
      <w:pPr>
        <w:pStyle w:val="FootnoteText"/>
      </w:pPr>
    </w:p>
  </w:footnote>
  <w:footnote w:id="5">
    <w:p w14:paraId="5524CCBE" w14:textId="1B6EB452" w:rsidR="00E108DB" w:rsidRPr="00D22DA1" w:rsidRDefault="00E108DB" w:rsidP="003E7130">
      <w:pPr>
        <w:pStyle w:val="AODocTxt"/>
        <w:numPr>
          <w:ilvl w:val="0"/>
          <w:numId w:val="0"/>
        </w:numPr>
        <w:tabs>
          <w:tab w:val="left" w:pos="0"/>
        </w:tabs>
        <w:suppressAutoHyphens/>
        <w:snapToGrid w:val="0"/>
        <w:spacing w:before="0" w:line="240" w:lineRule="auto"/>
        <w:jc w:val="left"/>
        <w:rPr>
          <w:rFonts w:ascii="Garamond" w:hAnsi="Garamond"/>
          <w:sz w:val="28"/>
          <w:szCs w:val="28"/>
        </w:rPr>
      </w:pPr>
      <w:r w:rsidRPr="0026671E">
        <w:rPr>
          <w:rStyle w:val="FootnoteReference"/>
          <w:sz w:val="20"/>
          <w:szCs w:val="20"/>
        </w:rPr>
        <w:footnoteRef/>
      </w:r>
      <w:r>
        <w:rPr>
          <w:sz w:val="20"/>
          <w:szCs w:val="20"/>
        </w:rPr>
        <w:t>“</w:t>
      </w:r>
      <w:r w:rsidRPr="0026671E">
        <w:rPr>
          <w:rFonts w:ascii="Garamond" w:hAnsi="Garamond"/>
          <w:sz w:val="20"/>
          <w:szCs w:val="20"/>
        </w:rPr>
        <w:t>If Parliament has by absolute majority waived the requirements, if the matter is sufficiently urgent, or if compliance with the requirements would not be in the national interest.”  (Girvan</w:t>
      </w:r>
      <w:r w:rsidR="003E7130">
        <w:rPr>
          <w:rFonts w:ascii="Garamond" w:hAnsi="Garamond"/>
          <w:sz w:val="20"/>
          <w:szCs w:val="20"/>
        </w:rPr>
        <w:t>, n.d.</w:t>
      </w:r>
      <w:r w:rsidRPr="0026671E">
        <w:rPr>
          <w:rFonts w:ascii="Garamond" w:hAnsi="Garamond"/>
          <w:sz w:val="20"/>
          <w:szCs w:val="20"/>
        </w:rPr>
        <w:t>).</w:t>
      </w:r>
    </w:p>
  </w:footnote>
  <w:footnote w:id="6">
    <w:p w14:paraId="141DB617" w14:textId="77777777" w:rsidR="00E108DB" w:rsidRPr="00D22DA1" w:rsidRDefault="00E108DB" w:rsidP="003E7130">
      <w:pPr>
        <w:pStyle w:val="AODocTxt"/>
        <w:numPr>
          <w:ilvl w:val="0"/>
          <w:numId w:val="0"/>
        </w:numPr>
        <w:tabs>
          <w:tab w:val="left" w:pos="0"/>
        </w:tabs>
        <w:suppressAutoHyphens/>
        <w:snapToGrid w:val="0"/>
        <w:spacing w:before="0" w:line="240" w:lineRule="auto"/>
        <w:jc w:val="left"/>
        <w:rPr>
          <w:rFonts w:ascii="Garamond" w:hAnsi="Garamond"/>
          <w:sz w:val="28"/>
          <w:szCs w:val="28"/>
        </w:rPr>
      </w:pPr>
      <w:r>
        <w:rPr>
          <w:rStyle w:val="FootnoteReference"/>
        </w:rPr>
        <w:footnoteRef/>
      </w:r>
      <w:r>
        <w:t xml:space="preserve"> </w:t>
      </w:r>
      <w:r w:rsidRPr="00D22DA1">
        <w:rPr>
          <w:rFonts w:ascii="Garamond" w:hAnsi="Garamond"/>
          <w:b/>
          <w:sz w:val="20"/>
          <w:szCs w:val="20"/>
        </w:rPr>
        <w:t>Kiribati’s</w:t>
      </w:r>
      <w:r w:rsidRPr="00D22DA1">
        <w:rPr>
          <w:rFonts w:ascii="Garamond" w:hAnsi="Garamond"/>
          <w:sz w:val="20"/>
          <w:szCs w:val="20"/>
        </w:rPr>
        <w:t xml:space="preserve"> Constitution also makes no mention of treaties although Section 138 which concerns ‘</w:t>
      </w:r>
      <w:r w:rsidRPr="00D22DA1">
        <w:rPr>
          <w:rFonts w:ascii="Garamond" w:eastAsiaTheme="minorEastAsia" w:hAnsi="Garamond" w:cs="Times"/>
          <w:bCs/>
          <w:sz w:val="20"/>
          <w:szCs w:val="20"/>
        </w:rPr>
        <w:t>amending and revoking instruments, etc.’ reads:</w:t>
      </w:r>
      <w:r w:rsidRPr="00D22DA1">
        <w:rPr>
          <w:rFonts w:ascii="Garamond" w:hAnsi="Garamond"/>
          <w:sz w:val="20"/>
          <w:szCs w:val="20"/>
        </w:rPr>
        <w:t xml:space="preserve"> “</w:t>
      </w:r>
      <w:r w:rsidRPr="00D22DA1">
        <w:rPr>
          <w:rFonts w:ascii="Garamond" w:eastAsiaTheme="minorEastAsia" w:hAnsi="Garamond" w:cs="Times"/>
          <w:sz w:val="20"/>
          <w:szCs w:val="20"/>
        </w:rPr>
        <w:t xml:space="preserve">Where any power is conferred by this Constitution to make any proclamation, </w:t>
      </w:r>
      <w:r w:rsidRPr="00D22DA1">
        <w:rPr>
          <w:rFonts w:ascii="Garamond" w:eastAsiaTheme="minorEastAsia" w:hAnsi="Garamond" w:cs="Times"/>
          <w:i/>
          <w:sz w:val="20"/>
          <w:szCs w:val="20"/>
        </w:rPr>
        <w:t>regulation,</w:t>
      </w:r>
      <w:r w:rsidRPr="00D22DA1">
        <w:rPr>
          <w:rFonts w:ascii="Garamond" w:eastAsiaTheme="minorEastAsia" w:hAnsi="Garamond" w:cs="Times"/>
          <w:sz w:val="20"/>
          <w:szCs w:val="20"/>
        </w:rPr>
        <w:t xml:space="preserve"> order or rule, or to give any direction or instructions, the power shall be construed as including the power, exercisable in like manner, to amend or revoke any such proclamation, regulation, order, rule, direction or instructions”.  </w:t>
      </w:r>
    </w:p>
    <w:p w14:paraId="1E1AA76A" w14:textId="204BE2C9" w:rsidR="00E108DB" w:rsidRDefault="00E108DB">
      <w:pPr>
        <w:pStyle w:val="FootnoteText"/>
      </w:pPr>
    </w:p>
  </w:footnote>
  <w:footnote w:id="7">
    <w:p w14:paraId="3BA6D7DD" w14:textId="0AB41B72" w:rsidR="003E7130" w:rsidRPr="00361D6A" w:rsidRDefault="003E7130" w:rsidP="003E7130">
      <w:pPr>
        <w:rPr>
          <w:rStyle w:val="Hyperlink"/>
          <w:rFonts w:ascii="Garamond" w:hAnsi="Garamond" w:cs="Times New Roman"/>
          <w:sz w:val="24"/>
          <w:szCs w:val="24"/>
        </w:rPr>
      </w:pPr>
      <w:r>
        <w:rPr>
          <w:rStyle w:val="FootnoteReference"/>
        </w:rPr>
        <w:footnoteRef/>
      </w:r>
      <w:hyperlink r:id="rId4" w:history="1">
        <w:r w:rsidRPr="00361D6A">
          <w:rPr>
            <w:rStyle w:val="Hyperlink"/>
            <w:rFonts w:ascii="Garamond" w:hAnsi="Garamond" w:cs="Times New Roman"/>
            <w:sz w:val="24"/>
            <w:szCs w:val="24"/>
          </w:rPr>
          <w:t>http://www.pina.com.fj/?p=pacnews&amp;m=read&amp;o=105790167957c38bc4675675151148</w:t>
        </w:r>
      </w:hyperlink>
    </w:p>
    <w:p w14:paraId="789B57AE" w14:textId="10FC571E" w:rsidR="003E7130" w:rsidRDefault="003E7130">
      <w:pPr>
        <w:pStyle w:val="FootnoteText"/>
      </w:pPr>
    </w:p>
  </w:footnote>
  <w:footnote w:id="8">
    <w:p w14:paraId="79A2545D" w14:textId="68316319" w:rsidR="00E108DB" w:rsidRPr="00691817" w:rsidRDefault="00E108DB">
      <w:pPr>
        <w:pStyle w:val="FootnoteText"/>
        <w:rPr>
          <w:rFonts w:ascii="Times New Roman" w:hAnsi="Times New Roman" w:cs="Times New Roman"/>
          <w:sz w:val="20"/>
          <w:szCs w:val="20"/>
        </w:rPr>
      </w:pPr>
      <w:r>
        <w:rPr>
          <w:rStyle w:val="FootnoteReference"/>
        </w:rPr>
        <w:footnoteRef/>
      </w:r>
      <w:r>
        <w:t xml:space="preserve"> </w:t>
      </w:r>
      <w:r w:rsidRPr="00691817">
        <w:rPr>
          <w:rFonts w:ascii="Times New Roman" w:hAnsi="Times New Roman" w:cs="Times New Roman"/>
          <w:sz w:val="20"/>
          <w:szCs w:val="20"/>
        </w:rPr>
        <w:t>Other treaties considered by the JSCOT included a pre-signed bilateral subsidiary longline fisheries agreement with Japan for which the government had sought exemption from National Interest Analysis),  the UN Convention on the Rights of the Child, , the [Rome] Statute of the ICC, Extradition Treaties, the Kyoto Protocol, the Timor Sea Treaties, Australia-Indonesia Framework on Security  Cooperation</w:t>
      </w:r>
      <w:r>
        <w:rPr>
          <w:rFonts w:ascii="Times New Roman" w:hAnsi="Times New Roman" w:cs="Times New Roman"/>
          <w:sz w:val="20"/>
          <w:szCs w:val="20"/>
        </w:rPr>
        <w:t>, the</w:t>
      </w:r>
      <w:r w:rsidRPr="004059F4">
        <w:t xml:space="preserve"> </w:t>
      </w:r>
      <w:r w:rsidRPr="004059F4">
        <w:rPr>
          <w:rFonts w:ascii="Times New Roman" w:hAnsi="Times New Roman" w:cs="Times New Roman"/>
          <w:sz w:val="20"/>
          <w:szCs w:val="20"/>
        </w:rPr>
        <w:t>nuclear non-proliferation and disarmament treaties</w:t>
      </w:r>
      <w:r>
        <w:rPr>
          <w:rFonts w:ascii="Times New Roman" w:hAnsi="Times New Roman" w:cs="Times New Roman"/>
          <w:sz w:val="20"/>
          <w:szCs w:val="20"/>
        </w:rPr>
        <w:t xml:space="preserve">, the </w:t>
      </w:r>
      <w:r w:rsidRPr="00581EC1">
        <w:rPr>
          <w:rFonts w:ascii="Times New Roman" w:hAnsi="Times New Roman" w:cs="Times New Roman"/>
          <w:sz w:val="20"/>
          <w:szCs w:val="20"/>
        </w:rPr>
        <w:t>Optional Protocol to the Convention against Torture and Other Cruel, Inhuman or Degrading Treatment or Punishment</w:t>
      </w:r>
      <w:r>
        <w:rPr>
          <w:rFonts w:ascii="Times New Roman" w:hAnsi="Times New Roman" w:cs="Times New Roman"/>
          <w:sz w:val="20"/>
          <w:szCs w:val="20"/>
        </w:rPr>
        <w:t xml:space="preserve"> </w:t>
      </w:r>
      <w:r w:rsidRPr="0069181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4320"/>
        </w:tabs>
        <w:ind w:left="4320" w:firstLine="0"/>
      </w:pPr>
    </w:lvl>
    <w:lvl w:ilvl="7">
      <w:start w:val="1"/>
      <w:numFmt w:val="none"/>
      <w:suff w:val="nothing"/>
      <w:lvlText w:val=""/>
      <w:lvlJc w:val="left"/>
      <w:pPr>
        <w:tabs>
          <w:tab w:val="num" w:pos="5040"/>
        </w:tabs>
        <w:ind w:left="5040" w:firstLine="0"/>
      </w:pPr>
    </w:lvl>
    <w:lvl w:ilvl="8">
      <w:start w:val="1"/>
      <w:numFmt w:val="none"/>
      <w:suff w:val="nothing"/>
      <w:lvlText w:val=""/>
      <w:lvlJc w:val="left"/>
      <w:pPr>
        <w:tabs>
          <w:tab w:val="num" w:pos="5760"/>
        </w:tabs>
        <w:ind w:left="5760" w:firstLine="0"/>
      </w:pPr>
    </w:lvl>
  </w:abstractNum>
  <w:abstractNum w:abstractNumId="1">
    <w:nsid w:val="060F2280"/>
    <w:multiLevelType w:val="hybridMultilevel"/>
    <w:tmpl w:val="7BC6D08E"/>
    <w:lvl w:ilvl="0" w:tplc="6F602364">
      <w:start w:val="1"/>
      <w:numFmt w:val="bullet"/>
      <w:lvlText w:val=""/>
      <w:lvlJc w:val="left"/>
      <w:pPr>
        <w:tabs>
          <w:tab w:val="num" w:pos="720"/>
        </w:tabs>
        <w:ind w:left="720" w:hanging="360"/>
      </w:pPr>
      <w:rPr>
        <w:rFonts w:ascii="Wingdings" w:hAnsi="Wingdings" w:hint="default"/>
      </w:rPr>
    </w:lvl>
    <w:lvl w:ilvl="1" w:tplc="37BECFD0">
      <w:start w:val="1"/>
      <w:numFmt w:val="bullet"/>
      <w:lvlText w:val=""/>
      <w:lvlJc w:val="left"/>
      <w:pPr>
        <w:tabs>
          <w:tab w:val="num" w:pos="1440"/>
        </w:tabs>
        <w:ind w:left="1440" w:hanging="360"/>
      </w:pPr>
      <w:rPr>
        <w:rFonts w:ascii="Wingdings" w:hAnsi="Wingdings" w:hint="default"/>
      </w:rPr>
    </w:lvl>
    <w:lvl w:ilvl="2" w:tplc="12522D28" w:tentative="1">
      <w:start w:val="1"/>
      <w:numFmt w:val="bullet"/>
      <w:lvlText w:val=""/>
      <w:lvlJc w:val="left"/>
      <w:pPr>
        <w:tabs>
          <w:tab w:val="num" w:pos="2160"/>
        </w:tabs>
        <w:ind w:left="2160" w:hanging="360"/>
      </w:pPr>
      <w:rPr>
        <w:rFonts w:ascii="Wingdings" w:hAnsi="Wingdings" w:hint="default"/>
      </w:rPr>
    </w:lvl>
    <w:lvl w:ilvl="3" w:tplc="D3808074" w:tentative="1">
      <w:start w:val="1"/>
      <w:numFmt w:val="bullet"/>
      <w:lvlText w:val=""/>
      <w:lvlJc w:val="left"/>
      <w:pPr>
        <w:tabs>
          <w:tab w:val="num" w:pos="2880"/>
        </w:tabs>
        <w:ind w:left="2880" w:hanging="360"/>
      </w:pPr>
      <w:rPr>
        <w:rFonts w:ascii="Wingdings" w:hAnsi="Wingdings" w:hint="default"/>
      </w:rPr>
    </w:lvl>
    <w:lvl w:ilvl="4" w:tplc="7114A45C" w:tentative="1">
      <w:start w:val="1"/>
      <w:numFmt w:val="bullet"/>
      <w:lvlText w:val=""/>
      <w:lvlJc w:val="left"/>
      <w:pPr>
        <w:tabs>
          <w:tab w:val="num" w:pos="3600"/>
        </w:tabs>
        <w:ind w:left="3600" w:hanging="360"/>
      </w:pPr>
      <w:rPr>
        <w:rFonts w:ascii="Wingdings" w:hAnsi="Wingdings" w:hint="default"/>
      </w:rPr>
    </w:lvl>
    <w:lvl w:ilvl="5" w:tplc="0F78E152" w:tentative="1">
      <w:start w:val="1"/>
      <w:numFmt w:val="bullet"/>
      <w:lvlText w:val=""/>
      <w:lvlJc w:val="left"/>
      <w:pPr>
        <w:tabs>
          <w:tab w:val="num" w:pos="4320"/>
        </w:tabs>
        <w:ind w:left="4320" w:hanging="360"/>
      </w:pPr>
      <w:rPr>
        <w:rFonts w:ascii="Wingdings" w:hAnsi="Wingdings" w:hint="default"/>
      </w:rPr>
    </w:lvl>
    <w:lvl w:ilvl="6" w:tplc="B65A1FF4" w:tentative="1">
      <w:start w:val="1"/>
      <w:numFmt w:val="bullet"/>
      <w:lvlText w:val=""/>
      <w:lvlJc w:val="left"/>
      <w:pPr>
        <w:tabs>
          <w:tab w:val="num" w:pos="5040"/>
        </w:tabs>
        <w:ind w:left="5040" w:hanging="360"/>
      </w:pPr>
      <w:rPr>
        <w:rFonts w:ascii="Wingdings" w:hAnsi="Wingdings" w:hint="default"/>
      </w:rPr>
    </w:lvl>
    <w:lvl w:ilvl="7" w:tplc="45D4570A" w:tentative="1">
      <w:start w:val="1"/>
      <w:numFmt w:val="bullet"/>
      <w:lvlText w:val=""/>
      <w:lvlJc w:val="left"/>
      <w:pPr>
        <w:tabs>
          <w:tab w:val="num" w:pos="5760"/>
        </w:tabs>
        <w:ind w:left="5760" w:hanging="360"/>
      </w:pPr>
      <w:rPr>
        <w:rFonts w:ascii="Wingdings" w:hAnsi="Wingdings" w:hint="default"/>
      </w:rPr>
    </w:lvl>
    <w:lvl w:ilvl="8" w:tplc="7124E884" w:tentative="1">
      <w:start w:val="1"/>
      <w:numFmt w:val="bullet"/>
      <w:lvlText w:val=""/>
      <w:lvlJc w:val="left"/>
      <w:pPr>
        <w:tabs>
          <w:tab w:val="num" w:pos="6480"/>
        </w:tabs>
        <w:ind w:left="6480" w:hanging="360"/>
      </w:pPr>
      <w:rPr>
        <w:rFonts w:ascii="Wingdings" w:hAnsi="Wingdings" w:hint="default"/>
      </w:rPr>
    </w:lvl>
  </w:abstractNum>
  <w:abstractNum w:abstractNumId="2">
    <w:nsid w:val="14454BCF"/>
    <w:multiLevelType w:val="hybridMultilevel"/>
    <w:tmpl w:val="18A8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A4478"/>
    <w:multiLevelType w:val="hybridMultilevel"/>
    <w:tmpl w:val="EE3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2614F"/>
    <w:multiLevelType w:val="hybridMultilevel"/>
    <w:tmpl w:val="DBF86306"/>
    <w:lvl w:ilvl="0" w:tplc="7A76884C">
      <w:start w:val="1"/>
      <w:numFmt w:val="bullet"/>
      <w:lvlText w:val=""/>
      <w:lvlJc w:val="left"/>
      <w:pPr>
        <w:tabs>
          <w:tab w:val="num" w:pos="720"/>
        </w:tabs>
        <w:ind w:left="720" w:hanging="360"/>
      </w:pPr>
      <w:rPr>
        <w:rFonts w:ascii="Wingdings 2" w:hAnsi="Wingdings 2" w:hint="default"/>
      </w:rPr>
    </w:lvl>
    <w:lvl w:ilvl="1" w:tplc="5344F0EA" w:tentative="1">
      <w:start w:val="1"/>
      <w:numFmt w:val="bullet"/>
      <w:lvlText w:val=""/>
      <w:lvlJc w:val="left"/>
      <w:pPr>
        <w:tabs>
          <w:tab w:val="num" w:pos="1440"/>
        </w:tabs>
        <w:ind w:left="1440" w:hanging="360"/>
      </w:pPr>
      <w:rPr>
        <w:rFonts w:ascii="Wingdings 2" w:hAnsi="Wingdings 2" w:hint="default"/>
      </w:rPr>
    </w:lvl>
    <w:lvl w:ilvl="2" w:tplc="C162432C" w:tentative="1">
      <w:start w:val="1"/>
      <w:numFmt w:val="bullet"/>
      <w:lvlText w:val=""/>
      <w:lvlJc w:val="left"/>
      <w:pPr>
        <w:tabs>
          <w:tab w:val="num" w:pos="2160"/>
        </w:tabs>
        <w:ind w:left="2160" w:hanging="360"/>
      </w:pPr>
      <w:rPr>
        <w:rFonts w:ascii="Wingdings 2" w:hAnsi="Wingdings 2" w:hint="default"/>
      </w:rPr>
    </w:lvl>
    <w:lvl w:ilvl="3" w:tplc="7B6A2814" w:tentative="1">
      <w:start w:val="1"/>
      <w:numFmt w:val="bullet"/>
      <w:lvlText w:val=""/>
      <w:lvlJc w:val="left"/>
      <w:pPr>
        <w:tabs>
          <w:tab w:val="num" w:pos="2880"/>
        </w:tabs>
        <w:ind w:left="2880" w:hanging="360"/>
      </w:pPr>
      <w:rPr>
        <w:rFonts w:ascii="Wingdings 2" w:hAnsi="Wingdings 2" w:hint="default"/>
      </w:rPr>
    </w:lvl>
    <w:lvl w:ilvl="4" w:tplc="D5DE5FD0" w:tentative="1">
      <w:start w:val="1"/>
      <w:numFmt w:val="bullet"/>
      <w:lvlText w:val=""/>
      <w:lvlJc w:val="left"/>
      <w:pPr>
        <w:tabs>
          <w:tab w:val="num" w:pos="3600"/>
        </w:tabs>
        <w:ind w:left="3600" w:hanging="360"/>
      </w:pPr>
      <w:rPr>
        <w:rFonts w:ascii="Wingdings 2" w:hAnsi="Wingdings 2" w:hint="default"/>
      </w:rPr>
    </w:lvl>
    <w:lvl w:ilvl="5" w:tplc="21B47A5E" w:tentative="1">
      <w:start w:val="1"/>
      <w:numFmt w:val="bullet"/>
      <w:lvlText w:val=""/>
      <w:lvlJc w:val="left"/>
      <w:pPr>
        <w:tabs>
          <w:tab w:val="num" w:pos="4320"/>
        </w:tabs>
        <w:ind w:left="4320" w:hanging="360"/>
      </w:pPr>
      <w:rPr>
        <w:rFonts w:ascii="Wingdings 2" w:hAnsi="Wingdings 2" w:hint="default"/>
      </w:rPr>
    </w:lvl>
    <w:lvl w:ilvl="6" w:tplc="F73409E4" w:tentative="1">
      <w:start w:val="1"/>
      <w:numFmt w:val="bullet"/>
      <w:lvlText w:val=""/>
      <w:lvlJc w:val="left"/>
      <w:pPr>
        <w:tabs>
          <w:tab w:val="num" w:pos="5040"/>
        </w:tabs>
        <w:ind w:left="5040" w:hanging="360"/>
      </w:pPr>
      <w:rPr>
        <w:rFonts w:ascii="Wingdings 2" w:hAnsi="Wingdings 2" w:hint="default"/>
      </w:rPr>
    </w:lvl>
    <w:lvl w:ilvl="7" w:tplc="ED1A804C" w:tentative="1">
      <w:start w:val="1"/>
      <w:numFmt w:val="bullet"/>
      <w:lvlText w:val=""/>
      <w:lvlJc w:val="left"/>
      <w:pPr>
        <w:tabs>
          <w:tab w:val="num" w:pos="5760"/>
        </w:tabs>
        <w:ind w:left="5760" w:hanging="360"/>
      </w:pPr>
      <w:rPr>
        <w:rFonts w:ascii="Wingdings 2" w:hAnsi="Wingdings 2" w:hint="default"/>
      </w:rPr>
    </w:lvl>
    <w:lvl w:ilvl="8" w:tplc="6D70EC80" w:tentative="1">
      <w:start w:val="1"/>
      <w:numFmt w:val="bullet"/>
      <w:lvlText w:val=""/>
      <w:lvlJc w:val="left"/>
      <w:pPr>
        <w:tabs>
          <w:tab w:val="num" w:pos="6480"/>
        </w:tabs>
        <w:ind w:left="6480" w:hanging="360"/>
      </w:pPr>
      <w:rPr>
        <w:rFonts w:ascii="Wingdings 2" w:hAnsi="Wingdings 2" w:hint="default"/>
      </w:rPr>
    </w:lvl>
  </w:abstractNum>
  <w:abstractNum w:abstractNumId="5">
    <w:nsid w:val="2EF07232"/>
    <w:multiLevelType w:val="multilevel"/>
    <w:tmpl w:val="601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nsid w:val="3ED77A50"/>
    <w:multiLevelType w:val="multilevel"/>
    <w:tmpl w:val="4FCC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9044D6"/>
    <w:multiLevelType w:val="multilevel"/>
    <w:tmpl w:val="2F84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5B3203"/>
    <w:multiLevelType w:val="multilevel"/>
    <w:tmpl w:val="6096DEFC"/>
    <w:name w:val="AOGen2"/>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nsid w:val="4FBF1D7E"/>
    <w:multiLevelType w:val="multilevel"/>
    <w:tmpl w:val="302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324305"/>
    <w:multiLevelType w:val="multilevel"/>
    <w:tmpl w:val="AAF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EC1A7C"/>
    <w:multiLevelType w:val="hybridMultilevel"/>
    <w:tmpl w:val="59F8D138"/>
    <w:lvl w:ilvl="0" w:tplc="0E58B076">
      <w:start w:val="1"/>
      <w:numFmt w:val="bullet"/>
      <w:lvlText w:val=""/>
      <w:lvlJc w:val="left"/>
      <w:pPr>
        <w:tabs>
          <w:tab w:val="num" w:pos="720"/>
        </w:tabs>
        <w:ind w:left="720" w:hanging="360"/>
      </w:pPr>
      <w:rPr>
        <w:rFonts w:ascii="Wingdings 2" w:hAnsi="Wingdings 2" w:hint="default"/>
      </w:rPr>
    </w:lvl>
    <w:lvl w:ilvl="1" w:tplc="4BBCC15A" w:tentative="1">
      <w:start w:val="1"/>
      <w:numFmt w:val="bullet"/>
      <w:lvlText w:val=""/>
      <w:lvlJc w:val="left"/>
      <w:pPr>
        <w:tabs>
          <w:tab w:val="num" w:pos="1440"/>
        </w:tabs>
        <w:ind w:left="1440" w:hanging="360"/>
      </w:pPr>
      <w:rPr>
        <w:rFonts w:ascii="Wingdings 2" w:hAnsi="Wingdings 2" w:hint="default"/>
      </w:rPr>
    </w:lvl>
    <w:lvl w:ilvl="2" w:tplc="17C65D78" w:tentative="1">
      <w:start w:val="1"/>
      <w:numFmt w:val="bullet"/>
      <w:lvlText w:val=""/>
      <w:lvlJc w:val="left"/>
      <w:pPr>
        <w:tabs>
          <w:tab w:val="num" w:pos="2160"/>
        </w:tabs>
        <w:ind w:left="2160" w:hanging="360"/>
      </w:pPr>
      <w:rPr>
        <w:rFonts w:ascii="Wingdings 2" w:hAnsi="Wingdings 2" w:hint="default"/>
      </w:rPr>
    </w:lvl>
    <w:lvl w:ilvl="3" w:tplc="2D94EDA0" w:tentative="1">
      <w:start w:val="1"/>
      <w:numFmt w:val="bullet"/>
      <w:lvlText w:val=""/>
      <w:lvlJc w:val="left"/>
      <w:pPr>
        <w:tabs>
          <w:tab w:val="num" w:pos="2880"/>
        </w:tabs>
        <w:ind w:left="2880" w:hanging="360"/>
      </w:pPr>
      <w:rPr>
        <w:rFonts w:ascii="Wingdings 2" w:hAnsi="Wingdings 2" w:hint="default"/>
      </w:rPr>
    </w:lvl>
    <w:lvl w:ilvl="4" w:tplc="A7DAC978" w:tentative="1">
      <w:start w:val="1"/>
      <w:numFmt w:val="bullet"/>
      <w:lvlText w:val=""/>
      <w:lvlJc w:val="left"/>
      <w:pPr>
        <w:tabs>
          <w:tab w:val="num" w:pos="3600"/>
        </w:tabs>
        <w:ind w:left="3600" w:hanging="360"/>
      </w:pPr>
      <w:rPr>
        <w:rFonts w:ascii="Wingdings 2" w:hAnsi="Wingdings 2" w:hint="default"/>
      </w:rPr>
    </w:lvl>
    <w:lvl w:ilvl="5" w:tplc="78664488" w:tentative="1">
      <w:start w:val="1"/>
      <w:numFmt w:val="bullet"/>
      <w:lvlText w:val=""/>
      <w:lvlJc w:val="left"/>
      <w:pPr>
        <w:tabs>
          <w:tab w:val="num" w:pos="4320"/>
        </w:tabs>
        <w:ind w:left="4320" w:hanging="360"/>
      </w:pPr>
      <w:rPr>
        <w:rFonts w:ascii="Wingdings 2" w:hAnsi="Wingdings 2" w:hint="default"/>
      </w:rPr>
    </w:lvl>
    <w:lvl w:ilvl="6" w:tplc="7944958A" w:tentative="1">
      <w:start w:val="1"/>
      <w:numFmt w:val="bullet"/>
      <w:lvlText w:val=""/>
      <w:lvlJc w:val="left"/>
      <w:pPr>
        <w:tabs>
          <w:tab w:val="num" w:pos="5040"/>
        </w:tabs>
        <w:ind w:left="5040" w:hanging="360"/>
      </w:pPr>
      <w:rPr>
        <w:rFonts w:ascii="Wingdings 2" w:hAnsi="Wingdings 2" w:hint="default"/>
      </w:rPr>
    </w:lvl>
    <w:lvl w:ilvl="7" w:tplc="7AF2344E" w:tentative="1">
      <w:start w:val="1"/>
      <w:numFmt w:val="bullet"/>
      <w:lvlText w:val=""/>
      <w:lvlJc w:val="left"/>
      <w:pPr>
        <w:tabs>
          <w:tab w:val="num" w:pos="5760"/>
        </w:tabs>
        <w:ind w:left="5760" w:hanging="360"/>
      </w:pPr>
      <w:rPr>
        <w:rFonts w:ascii="Wingdings 2" w:hAnsi="Wingdings 2" w:hint="default"/>
      </w:rPr>
    </w:lvl>
    <w:lvl w:ilvl="8" w:tplc="0960E85E" w:tentative="1">
      <w:start w:val="1"/>
      <w:numFmt w:val="bullet"/>
      <w:lvlText w:val=""/>
      <w:lvlJc w:val="left"/>
      <w:pPr>
        <w:tabs>
          <w:tab w:val="num" w:pos="6480"/>
        </w:tabs>
        <w:ind w:left="6480" w:hanging="360"/>
      </w:pPr>
      <w:rPr>
        <w:rFonts w:ascii="Wingdings 2" w:hAnsi="Wingdings 2" w:hint="default"/>
      </w:rPr>
    </w:lvl>
  </w:abstractNum>
  <w:abstractNum w:abstractNumId="13">
    <w:nsid w:val="67DF3616"/>
    <w:multiLevelType w:val="multilevel"/>
    <w:tmpl w:val="318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FF1E09"/>
    <w:multiLevelType w:val="hybridMultilevel"/>
    <w:tmpl w:val="FA74F782"/>
    <w:lvl w:ilvl="0" w:tplc="D144BED4">
      <w:start w:val="1"/>
      <w:numFmt w:val="bullet"/>
      <w:lvlText w:val=""/>
      <w:lvlJc w:val="left"/>
      <w:pPr>
        <w:tabs>
          <w:tab w:val="num" w:pos="720"/>
        </w:tabs>
        <w:ind w:left="720" w:hanging="360"/>
      </w:pPr>
      <w:rPr>
        <w:rFonts w:ascii="Wingdings 2" w:hAnsi="Wingdings 2" w:hint="default"/>
      </w:rPr>
    </w:lvl>
    <w:lvl w:ilvl="1" w:tplc="6860CADA">
      <w:start w:val="1"/>
      <w:numFmt w:val="bullet"/>
      <w:lvlText w:val=""/>
      <w:lvlJc w:val="left"/>
      <w:pPr>
        <w:tabs>
          <w:tab w:val="num" w:pos="1440"/>
        </w:tabs>
        <w:ind w:left="1440" w:hanging="360"/>
      </w:pPr>
      <w:rPr>
        <w:rFonts w:ascii="Wingdings 2" w:hAnsi="Wingdings 2" w:hint="default"/>
      </w:rPr>
    </w:lvl>
    <w:lvl w:ilvl="2" w:tplc="8680456E" w:tentative="1">
      <w:start w:val="1"/>
      <w:numFmt w:val="bullet"/>
      <w:lvlText w:val=""/>
      <w:lvlJc w:val="left"/>
      <w:pPr>
        <w:tabs>
          <w:tab w:val="num" w:pos="2160"/>
        </w:tabs>
        <w:ind w:left="2160" w:hanging="360"/>
      </w:pPr>
      <w:rPr>
        <w:rFonts w:ascii="Wingdings 2" w:hAnsi="Wingdings 2" w:hint="default"/>
      </w:rPr>
    </w:lvl>
    <w:lvl w:ilvl="3" w:tplc="DC94D34C" w:tentative="1">
      <w:start w:val="1"/>
      <w:numFmt w:val="bullet"/>
      <w:lvlText w:val=""/>
      <w:lvlJc w:val="left"/>
      <w:pPr>
        <w:tabs>
          <w:tab w:val="num" w:pos="2880"/>
        </w:tabs>
        <w:ind w:left="2880" w:hanging="360"/>
      </w:pPr>
      <w:rPr>
        <w:rFonts w:ascii="Wingdings 2" w:hAnsi="Wingdings 2" w:hint="default"/>
      </w:rPr>
    </w:lvl>
    <w:lvl w:ilvl="4" w:tplc="9B464816" w:tentative="1">
      <w:start w:val="1"/>
      <w:numFmt w:val="bullet"/>
      <w:lvlText w:val=""/>
      <w:lvlJc w:val="left"/>
      <w:pPr>
        <w:tabs>
          <w:tab w:val="num" w:pos="3600"/>
        </w:tabs>
        <w:ind w:left="3600" w:hanging="360"/>
      </w:pPr>
      <w:rPr>
        <w:rFonts w:ascii="Wingdings 2" w:hAnsi="Wingdings 2" w:hint="default"/>
      </w:rPr>
    </w:lvl>
    <w:lvl w:ilvl="5" w:tplc="D5162E9C" w:tentative="1">
      <w:start w:val="1"/>
      <w:numFmt w:val="bullet"/>
      <w:lvlText w:val=""/>
      <w:lvlJc w:val="left"/>
      <w:pPr>
        <w:tabs>
          <w:tab w:val="num" w:pos="4320"/>
        </w:tabs>
        <w:ind w:left="4320" w:hanging="360"/>
      </w:pPr>
      <w:rPr>
        <w:rFonts w:ascii="Wingdings 2" w:hAnsi="Wingdings 2" w:hint="default"/>
      </w:rPr>
    </w:lvl>
    <w:lvl w:ilvl="6" w:tplc="8736C824" w:tentative="1">
      <w:start w:val="1"/>
      <w:numFmt w:val="bullet"/>
      <w:lvlText w:val=""/>
      <w:lvlJc w:val="left"/>
      <w:pPr>
        <w:tabs>
          <w:tab w:val="num" w:pos="5040"/>
        </w:tabs>
        <w:ind w:left="5040" w:hanging="360"/>
      </w:pPr>
      <w:rPr>
        <w:rFonts w:ascii="Wingdings 2" w:hAnsi="Wingdings 2" w:hint="default"/>
      </w:rPr>
    </w:lvl>
    <w:lvl w:ilvl="7" w:tplc="AF724A76" w:tentative="1">
      <w:start w:val="1"/>
      <w:numFmt w:val="bullet"/>
      <w:lvlText w:val=""/>
      <w:lvlJc w:val="left"/>
      <w:pPr>
        <w:tabs>
          <w:tab w:val="num" w:pos="5760"/>
        </w:tabs>
        <w:ind w:left="5760" w:hanging="360"/>
      </w:pPr>
      <w:rPr>
        <w:rFonts w:ascii="Wingdings 2" w:hAnsi="Wingdings 2" w:hint="default"/>
      </w:rPr>
    </w:lvl>
    <w:lvl w:ilvl="8" w:tplc="0786E5C2" w:tentative="1">
      <w:start w:val="1"/>
      <w:numFmt w:val="bullet"/>
      <w:lvlText w:val=""/>
      <w:lvlJc w:val="left"/>
      <w:pPr>
        <w:tabs>
          <w:tab w:val="num" w:pos="6480"/>
        </w:tabs>
        <w:ind w:left="6480" w:hanging="360"/>
      </w:pPr>
      <w:rPr>
        <w:rFonts w:ascii="Wingdings 2" w:hAnsi="Wingdings 2" w:hint="default"/>
      </w:rPr>
    </w:lvl>
  </w:abstractNum>
  <w:abstractNum w:abstractNumId="15">
    <w:nsid w:val="715C27EF"/>
    <w:multiLevelType w:val="hybridMultilevel"/>
    <w:tmpl w:val="5366C7DE"/>
    <w:lvl w:ilvl="0" w:tplc="282EBDF4">
      <w:start w:val="1"/>
      <w:numFmt w:val="bullet"/>
      <w:lvlText w:val=""/>
      <w:lvlJc w:val="left"/>
      <w:pPr>
        <w:tabs>
          <w:tab w:val="num" w:pos="720"/>
        </w:tabs>
        <w:ind w:left="720" w:hanging="360"/>
      </w:pPr>
      <w:rPr>
        <w:rFonts w:ascii="Wingdings 2" w:hAnsi="Wingdings 2" w:hint="default"/>
      </w:rPr>
    </w:lvl>
    <w:lvl w:ilvl="1" w:tplc="B7A4A58A" w:tentative="1">
      <w:start w:val="1"/>
      <w:numFmt w:val="bullet"/>
      <w:lvlText w:val=""/>
      <w:lvlJc w:val="left"/>
      <w:pPr>
        <w:tabs>
          <w:tab w:val="num" w:pos="1440"/>
        </w:tabs>
        <w:ind w:left="1440" w:hanging="360"/>
      </w:pPr>
      <w:rPr>
        <w:rFonts w:ascii="Wingdings 2" w:hAnsi="Wingdings 2" w:hint="default"/>
      </w:rPr>
    </w:lvl>
    <w:lvl w:ilvl="2" w:tplc="4FE6B428" w:tentative="1">
      <w:start w:val="1"/>
      <w:numFmt w:val="bullet"/>
      <w:lvlText w:val=""/>
      <w:lvlJc w:val="left"/>
      <w:pPr>
        <w:tabs>
          <w:tab w:val="num" w:pos="2160"/>
        </w:tabs>
        <w:ind w:left="2160" w:hanging="360"/>
      </w:pPr>
      <w:rPr>
        <w:rFonts w:ascii="Wingdings 2" w:hAnsi="Wingdings 2" w:hint="default"/>
      </w:rPr>
    </w:lvl>
    <w:lvl w:ilvl="3" w:tplc="EF7858CE" w:tentative="1">
      <w:start w:val="1"/>
      <w:numFmt w:val="bullet"/>
      <w:lvlText w:val=""/>
      <w:lvlJc w:val="left"/>
      <w:pPr>
        <w:tabs>
          <w:tab w:val="num" w:pos="2880"/>
        </w:tabs>
        <w:ind w:left="2880" w:hanging="360"/>
      </w:pPr>
      <w:rPr>
        <w:rFonts w:ascii="Wingdings 2" w:hAnsi="Wingdings 2" w:hint="default"/>
      </w:rPr>
    </w:lvl>
    <w:lvl w:ilvl="4" w:tplc="6F5802A6" w:tentative="1">
      <w:start w:val="1"/>
      <w:numFmt w:val="bullet"/>
      <w:lvlText w:val=""/>
      <w:lvlJc w:val="left"/>
      <w:pPr>
        <w:tabs>
          <w:tab w:val="num" w:pos="3600"/>
        </w:tabs>
        <w:ind w:left="3600" w:hanging="360"/>
      </w:pPr>
      <w:rPr>
        <w:rFonts w:ascii="Wingdings 2" w:hAnsi="Wingdings 2" w:hint="default"/>
      </w:rPr>
    </w:lvl>
    <w:lvl w:ilvl="5" w:tplc="0F5CB764" w:tentative="1">
      <w:start w:val="1"/>
      <w:numFmt w:val="bullet"/>
      <w:lvlText w:val=""/>
      <w:lvlJc w:val="left"/>
      <w:pPr>
        <w:tabs>
          <w:tab w:val="num" w:pos="4320"/>
        </w:tabs>
        <w:ind w:left="4320" w:hanging="360"/>
      </w:pPr>
      <w:rPr>
        <w:rFonts w:ascii="Wingdings 2" w:hAnsi="Wingdings 2" w:hint="default"/>
      </w:rPr>
    </w:lvl>
    <w:lvl w:ilvl="6" w:tplc="0CD0F64E" w:tentative="1">
      <w:start w:val="1"/>
      <w:numFmt w:val="bullet"/>
      <w:lvlText w:val=""/>
      <w:lvlJc w:val="left"/>
      <w:pPr>
        <w:tabs>
          <w:tab w:val="num" w:pos="5040"/>
        </w:tabs>
        <w:ind w:left="5040" w:hanging="360"/>
      </w:pPr>
      <w:rPr>
        <w:rFonts w:ascii="Wingdings 2" w:hAnsi="Wingdings 2" w:hint="default"/>
      </w:rPr>
    </w:lvl>
    <w:lvl w:ilvl="7" w:tplc="8F32D486" w:tentative="1">
      <w:start w:val="1"/>
      <w:numFmt w:val="bullet"/>
      <w:lvlText w:val=""/>
      <w:lvlJc w:val="left"/>
      <w:pPr>
        <w:tabs>
          <w:tab w:val="num" w:pos="5760"/>
        </w:tabs>
        <w:ind w:left="5760" w:hanging="360"/>
      </w:pPr>
      <w:rPr>
        <w:rFonts w:ascii="Wingdings 2" w:hAnsi="Wingdings 2" w:hint="default"/>
      </w:rPr>
    </w:lvl>
    <w:lvl w:ilvl="8" w:tplc="D88AD4E6" w:tentative="1">
      <w:start w:val="1"/>
      <w:numFmt w:val="bullet"/>
      <w:lvlText w:val=""/>
      <w:lvlJc w:val="left"/>
      <w:pPr>
        <w:tabs>
          <w:tab w:val="num" w:pos="6480"/>
        </w:tabs>
        <w:ind w:left="6480" w:hanging="360"/>
      </w:pPr>
      <w:rPr>
        <w:rFonts w:ascii="Wingdings 2" w:hAnsi="Wingdings 2" w:hint="default"/>
      </w:rPr>
    </w:lvl>
  </w:abstractNum>
  <w:abstractNum w:abstractNumId="16">
    <w:nsid w:val="73C51DE3"/>
    <w:multiLevelType w:val="multilevel"/>
    <w:tmpl w:val="AE3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2"/>
  </w:num>
  <w:num w:numId="5">
    <w:abstractNumId w:val="14"/>
  </w:num>
  <w:num w:numId="6">
    <w:abstractNumId w:val="12"/>
  </w:num>
  <w:num w:numId="7">
    <w:abstractNumId w:val="4"/>
  </w:num>
  <w:num w:numId="8">
    <w:abstractNumId w:val="1"/>
  </w:num>
  <w:num w:numId="9">
    <w:abstractNumId w:val="15"/>
  </w:num>
  <w:num w:numId="10">
    <w:abstractNumId w:val="3"/>
  </w:num>
  <w:num w:numId="11">
    <w:abstractNumId w:val="8"/>
  </w:num>
  <w:num w:numId="12">
    <w:abstractNumId w:val="11"/>
  </w:num>
  <w:num w:numId="13">
    <w:abstractNumId w:val="5"/>
  </w:num>
  <w:num w:numId="14">
    <w:abstractNumId w:val="10"/>
  </w:num>
  <w:num w:numId="15">
    <w:abstractNumId w:val="7"/>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96"/>
    <w:rsid w:val="00013D2E"/>
    <w:rsid w:val="00041F32"/>
    <w:rsid w:val="000433DC"/>
    <w:rsid w:val="00055714"/>
    <w:rsid w:val="00056028"/>
    <w:rsid w:val="000560EF"/>
    <w:rsid w:val="00071E58"/>
    <w:rsid w:val="00073AC6"/>
    <w:rsid w:val="00094877"/>
    <w:rsid w:val="000A0C78"/>
    <w:rsid w:val="000B12AA"/>
    <w:rsid w:val="000B594F"/>
    <w:rsid w:val="000C65A0"/>
    <w:rsid w:val="000D59F0"/>
    <w:rsid w:val="001230B0"/>
    <w:rsid w:val="001256C9"/>
    <w:rsid w:val="0016721B"/>
    <w:rsid w:val="00193BC9"/>
    <w:rsid w:val="0021495A"/>
    <w:rsid w:val="00227E3A"/>
    <w:rsid w:val="00232937"/>
    <w:rsid w:val="002445F1"/>
    <w:rsid w:val="00256285"/>
    <w:rsid w:val="0026429E"/>
    <w:rsid w:val="0026671E"/>
    <w:rsid w:val="00274502"/>
    <w:rsid w:val="00293E35"/>
    <w:rsid w:val="002A2113"/>
    <w:rsid w:val="002A5506"/>
    <w:rsid w:val="002A6D79"/>
    <w:rsid w:val="002B2BDB"/>
    <w:rsid w:val="002B3D99"/>
    <w:rsid w:val="002B79DE"/>
    <w:rsid w:val="002D2FBF"/>
    <w:rsid w:val="002D5F0D"/>
    <w:rsid w:val="002E15AF"/>
    <w:rsid w:val="002E7936"/>
    <w:rsid w:val="00300DF7"/>
    <w:rsid w:val="00315509"/>
    <w:rsid w:val="0032219A"/>
    <w:rsid w:val="0032484A"/>
    <w:rsid w:val="003316C5"/>
    <w:rsid w:val="003468BA"/>
    <w:rsid w:val="00354EA4"/>
    <w:rsid w:val="00361569"/>
    <w:rsid w:val="00361D6A"/>
    <w:rsid w:val="00366A85"/>
    <w:rsid w:val="00367F50"/>
    <w:rsid w:val="003725EB"/>
    <w:rsid w:val="003A7729"/>
    <w:rsid w:val="003B3275"/>
    <w:rsid w:val="003E7130"/>
    <w:rsid w:val="004059F4"/>
    <w:rsid w:val="00412228"/>
    <w:rsid w:val="00472953"/>
    <w:rsid w:val="00472E21"/>
    <w:rsid w:val="004800E0"/>
    <w:rsid w:val="004A574C"/>
    <w:rsid w:val="004C0504"/>
    <w:rsid w:val="004D3970"/>
    <w:rsid w:val="004D50E2"/>
    <w:rsid w:val="004D59A6"/>
    <w:rsid w:val="004F0FF8"/>
    <w:rsid w:val="004F29AA"/>
    <w:rsid w:val="005011E3"/>
    <w:rsid w:val="005128AB"/>
    <w:rsid w:val="005135BB"/>
    <w:rsid w:val="00520B3A"/>
    <w:rsid w:val="00531D1C"/>
    <w:rsid w:val="00543AB0"/>
    <w:rsid w:val="005621FB"/>
    <w:rsid w:val="00581CEA"/>
    <w:rsid w:val="00581EC1"/>
    <w:rsid w:val="00591A8F"/>
    <w:rsid w:val="005947A8"/>
    <w:rsid w:val="005A32ED"/>
    <w:rsid w:val="005A4181"/>
    <w:rsid w:val="005C7515"/>
    <w:rsid w:val="005D4B43"/>
    <w:rsid w:val="005E26C4"/>
    <w:rsid w:val="005E592C"/>
    <w:rsid w:val="005F5E03"/>
    <w:rsid w:val="00600784"/>
    <w:rsid w:val="00604782"/>
    <w:rsid w:val="006068DF"/>
    <w:rsid w:val="00627D05"/>
    <w:rsid w:val="006813AB"/>
    <w:rsid w:val="00691817"/>
    <w:rsid w:val="00692DAC"/>
    <w:rsid w:val="006D13B3"/>
    <w:rsid w:val="006E702C"/>
    <w:rsid w:val="007052F0"/>
    <w:rsid w:val="00732015"/>
    <w:rsid w:val="00761700"/>
    <w:rsid w:val="007841C3"/>
    <w:rsid w:val="00794096"/>
    <w:rsid w:val="007A4E57"/>
    <w:rsid w:val="007C0503"/>
    <w:rsid w:val="007C703E"/>
    <w:rsid w:val="007F06B8"/>
    <w:rsid w:val="00821FEF"/>
    <w:rsid w:val="008379BB"/>
    <w:rsid w:val="008511D5"/>
    <w:rsid w:val="00857A10"/>
    <w:rsid w:val="00876B21"/>
    <w:rsid w:val="008830D4"/>
    <w:rsid w:val="00891FE2"/>
    <w:rsid w:val="00893CE6"/>
    <w:rsid w:val="008A1CCA"/>
    <w:rsid w:val="008B3226"/>
    <w:rsid w:val="008D0DF3"/>
    <w:rsid w:val="008E17A2"/>
    <w:rsid w:val="008E19DD"/>
    <w:rsid w:val="008F2DBC"/>
    <w:rsid w:val="00904207"/>
    <w:rsid w:val="009042F9"/>
    <w:rsid w:val="009071BB"/>
    <w:rsid w:val="00917E9F"/>
    <w:rsid w:val="0092046A"/>
    <w:rsid w:val="00933133"/>
    <w:rsid w:val="0093332E"/>
    <w:rsid w:val="009607A6"/>
    <w:rsid w:val="00992331"/>
    <w:rsid w:val="009A7C43"/>
    <w:rsid w:val="009B0417"/>
    <w:rsid w:val="009B24A8"/>
    <w:rsid w:val="009C7610"/>
    <w:rsid w:val="009E6DD8"/>
    <w:rsid w:val="00A00B74"/>
    <w:rsid w:val="00A22C44"/>
    <w:rsid w:val="00A5077C"/>
    <w:rsid w:val="00A65CAB"/>
    <w:rsid w:val="00A72F8B"/>
    <w:rsid w:val="00A91BE6"/>
    <w:rsid w:val="00AA6527"/>
    <w:rsid w:val="00AA66D8"/>
    <w:rsid w:val="00AB06F5"/>
    <w:rsid w:val="00AC5D99"/>
    <w:rsid w:val="00AD4538"/>
    <w:rsid w:val="00AE1455"/>
    <w:rsid w:val="00AF4833"/>
    <w:rsid w:val="00B02599"/>
    <w:rsid w:val="00B2301C"/>
    <w:rsid w:val="00B27449"/>
    <w:rsid w:val="00B54887"/>
    <w:rsid w:val="00B7315E"/>
    <w:rsid w:val="00B771D4"/>
    <w:rsid w:val="00B816F0"/>
    <w:rsid w:val="00BA0429"/>
    <w:rsid w:val="00BA0D72"/>
    <w:rsid w:val="00BB3BDD"/>
    <w:rsid w:val="00BC6DE3"/>
    <w:rsid w:val="00BD6DDA"/>
    <w:rsid w:val="00BF36FD"/>
    <w:rsid w:val="00BF4027"/>
    <w:rsid w:val="00C3039E"/>
    <w:rsid w:val="00C30E0D"/>
    <w:rsid w:val="00C37EF6"/>
    <w:rsid w:val="00C503D7"/>
    <w:rsid w:val="00C86D2E"/>
    <w:rsid w:val="00CE3C6C"/>
    <w:rsid w:val="00CE428D"/>
    <w:rsid w:val="00CF399C"/>
    <w:rsid w:val="00D04C11"/>
    <w:rsid w:val="00D05931"/>
    <w:rsid w:val="00D14C6F"/>
    <w:rsid w:val="00D22DA1"/>
    <w:rsid w:val="00D2635C"/>
    <w:rsid w:val="00D43508"/>
    <w:rsid w:val="00D53643"/>
    <w:rsid w:val="00D5589C"/>
    <w:rsid w:val="00D56C5E"/>
    <w:rsid w:val="00D72CD3"/>
    <w:rsid w:val="00D76BF9"/>
    <w:rsid w:val="00D77C6D"/>
    <w:rsid w:val="00D87FB6"/>
    <w:rsid w:val="00DC1028"/>
    <w:rsid w:val="00DD2792"/>
    <w:rsid w:val="00DD4334"/>
    <w:rsid w:val="00E108DB"/>
    <w:rsid w:val="00E26A4F"/>
    <w:rsid w:val="00E7712C"/>
    <w:rsid w:val="00E96F9C"/>
    <w:rsid w:val="00EA5CAD"/>
    <w:rsid w:val="00ED0743"/>
    <w:rsid w:val="00EE1550"/>
    <w:rsid w:val="00F026B4"/>
    <w:rsid w:val="00F0472B"/>
    <w:rsid w:val="00F265F2"/>
    <w:rsid w:val="00F3776C"/>
    <w:rsid w:val="00F43A1D"/>
    <w:rsid w:val="00FA5717"/>
    <w:rsid w:val="00FB3FF3"/>
    <w:rsid w:val="00FD23FD"/>
    <w:rsid w:val="00FF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1C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CCA"/>
  </w:style>
  <w:style w:type="character" w:styleId="PageNumber">
    <w:name w:val="page number"/>
    <w:basedOn w:val="DefaultParagraphFont"/>
    <w:uiPriority w:val="99"/>
    <w:semiHidden/>
    <w:unhideWhenUsed/>
    <w:rsid w:val="008A1CCA"/>
  </w:style>
  <w:style w:type="paragraph" w:customStyle="1" w:styleId="AODocTxt">
    <w:name w:val="AODocTxt"/>
    <w:basedOn w:val="Normal"/>
    <w:rsid w:val="00E7712C"/>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E7712C"/>
    <w:pPr>
      <w:numPr>
        <w:ilvl w:val="1"/>
      </w:numPr>
    </w:pPr>
  </w:style>
  <w:style w:type="paragraph" w:customStyle="1" w:styleId="AODocTxtL2">
    <w:name w:val="AODocTxtL2"/>
    <w:basedOn w:val="AODocTxt"/>
    <w:rsid w:val="00E7712C"/>
    <w:pPr>
      <w:numPr>
        <w:ilvl w:val="2"/>
      </w:numPr>
    </w:pPr>
  </w:style>
  <w:style w:type="paragraph" w:customStyle="1" w:styleId="AODocTxtL3">
    <w:name w:val="AODocTxtL3"/>
    <w:basedOn w:val="AODocTxt"/>
    <w:rsid w:val="00E7712C"/>
    <w:pPr>
      <w:numPr>
        <w:ilvl w:val="3"/>
      </w:numPr>
    </w:pPr>
  </w:style>
  <w:style w:type="paragraph" w:customStyle="1" w:styleId="AODocTxtL4">
    <w:name w:val="AODocTxtL4"/>
    <w:basedOn w:val="AODocTxt"/>
    <w:rsid w:val="00E7712C"/>
    <w:pPr>
      <w:numPr>
        <w:ilvl w:val="4"/>
      </w:numPr>
    </w:pPr>
  </w:style>
  <w:style w:type="paragraph" w:customStyle="1" w:styleId="AODocTxtL5">
    <w:name w:val="AODocTxtL5"/>
    <w:basedOn w:val="AODocTxt"/>
    <w:rsid w:val="00E7712C"/>
    <w:pPr>
      <w:numPr>
        <w:ilvl w:val="5"/>
      </w:numPr>
    </w:pPr>
  </w:style>
  <w:style w:type="paragraph" w:customStyle="1" w:styleId="AODocTxtL6">
    <w:name w:val="AODocTxtL6"/>
    <w:basedOn w:val="AODocTxt"/>
    <w:rsid w:val="00E7712C"/>
    <w:pPr>
      <w:numPr>
        <w:ilvl w:val="6"/>
      </w:numPr>
    </w:pPr>
  </w:style>
  <w:style w:type="paragraph" w:customStyle="1" w:styleId="AODocTxtL7">
    <w:name w:val="AODocTxtL7"/>
    <w:basedOn w:val="AODocTxt"/>
    <w:rsid w:val="00E7712C"/>
    <w:pPr>
      <w:numPr>
        <w:ilvl w:val="7"/>
      </w:numPr>
    </w:pPr>
  </w:style>
  <w:style w:type="paragraph" w:customStyle="1" w:styleId="AODocTxtL8">
    <w:name w:val="AODocTxtL8"/>
    <w:basedOn w:val="AODocTxt"/>
    <w:rsid w:val="00E7712C"/>
    <w:pPr>
      <w:numPr>
        <w:ilvl w:val="8"/>
      </w:numPr>
    </w:pPr>
  </w:style>
  <w:style w:type="character" w:styleId="Hyperlink">
    <w:name w:val="Hyperlink"/>
    <w:basedOn w:val="DefaultParagraphFont"/>
    <w:uiPriority w:val="99"/>
    <w:unhideWhenUsed/>
    <w:rsid w:val="004D50E2"/>
    <w:rPr>
      <w:color w:val="0000FF" w:themeColor="hyperlink"/>
      <w:u w:val="single"/>
    </w:rPr>
  </w:style>
  <w:style w:type="paragraph" w:customStyle="1" w:styleId="AOBullet">
    <w:name w:val="AOBullet"/>
    <w:basedOn w:val="Normal"/>
    <w:rsid w:val="003468BA"/>
    <w:pPr>
      <w:numPr>
        <w:numId w:val="3"/>
      </w:numPr>
      <w:tabs>
        <w:tab w:val="clear" w:pos="720"/>
      </w:tabs>
      <w:spacing w:before="240" w:after="0" w:line="260" w:lineRule="atLeast"/>
      <w:jc w:val="both"/>
    </w:pPr>
    <w:rPr>
      <w:rFonts w:ascii="Times New Roman" w:eastAsia="SimSun" w:hAnsi="Times New Roman" w:cs="Times New Roman"/>
      <w:lang w:val="en-GB"/>
    </w:rPr>
  </w:style>
  <w:style w:type="paragraph" w:styleId="NormalWeb">
    <w:name w:val="Normal (Web)"/>
    <w:basedOn w:val="Normal"/>
    <w:uiPriority w:val="99"/>
    <w:rsid w:val="001256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1FEF"/>
    <w:pPr>
      <w:spacing w:after="0" w:line="240" w:lineRule="auto"/>
    </w:pPr>
    <w:rPr>
      <w:sz w:val="24"/>
      <w:szCs w:val="24"/>
    </w:rPr>
  </w:style>
  <w:style w:type="character" w:customStyle="1" w:styleId="FootnoteTextChar">
    <w:name w:val="Footnote Text Char"/>
    <w:basedOn w:val="DefaultParagraphFont"/>
    <w:link w:val="FootnoteText"/>
    <w:uiPriority w:val="99"/>
    <w:rsid w:val="00821FEF"/>
    <w:rPr>
      <w:sz w:val="24"/>
      <w:szCs w:val="24"/>
    </w:rPr>
  </w:style>
  <w:style w:type="character" w:styleId="FootnoteReference">
    <w:name w:val="footnote reference"/>
    <w:basedOn w:val="DefaultParagraphFont"/>
    <w:uiPriority w:val="99"/>
    <w:unhideWhenUsed/>
    <w:rsid w:val="00821FEF"/>
    <w:rPr>
      <w:vertAlign w:val="superscript"/>
    </w:rPr>
  </w:style>
  <w:style w:type="character" w:styleId="FollowedHyperlink">
    <w:name w:val="FollowedHyperlink"/>
    <w:basedOn w:val="DefaultParagraphFont"/>
    <w:uiPriority w:val="99"/>
    <w:semiHidden/>
    <w:unhideWhenUsed/>
    <w:rsid w:val="00AF4833"/>
    <w:rPr>
      <w:color w:val="800080" w:themeColor="followedHyperlink"/>
      <w:u w:val="single"/>
    </w:rPr>
  </w:style>
  <w:style w:type="paragraph" w:styleId="ListParagraph">
    <w:name w:val="List Paragraph"/>
    <w:basedOn w:val="Normal"/>
    <w:uiPriority w:val="34"/>
    <w:qFormat/>
    <w:rsid w:val="00F026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1C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CCA"/>
  </w:style>
  <w:style w:type="character" w:styleId="PageNumber">
    <w:name w:val="page number"/>
    <w:basedOn w:val="DefaultParagraphFont"/>
    <w:uiPriority w:val="99"/>
    <w:semiHidden/>
    <w:unhideWhenUsed/>
    <w:rsid w:val="008A1CCA"/>
  </w:style>
  <w:style w:type="paragraph" w:customStyle="1" w:styleId="AODocTxt">
    <w:name w:val="AODocTxt"/>
    <w:basedOn w:val="Normal"/>
    <w:rsid w:val="00E7712C"/>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E7712C"/>
    <w:pPr>
      <w:numPr>
        <w:ilvl w:val="1"/>
      </w:numPr>
    </w:pPr>
  </w:style>
  <w:style w:type="paragraph" w:customStyle="1" w:styleId="AODocTxtL2">
    <w:name w:val="AODocTxtL2"/>
    <w:basedOn w:val="AODocTxt"/>
    <w:rsid w:val="00E7712C"/>
    <w:pPr>
      <w:numPr>
        <w:ilvl w:val="2"/>
      </w:numPr>
    </w:pPr>
  </w:style>
  <w:style w:type="paragraph" w:customStyle="1" w:styleId="AODocTxtL3">
    <w:name w:val="AODocTxtL3"/>
    <w:basedOn w:val="AODocTxt"/>
    <w:rsid w:val="00E7712C"/>
    <w:pPr>
      <w:numPr>
        <w:ilvl w:val="3"/>
      </w:numPr>
    </w:pPr>
  </w:style>
  <w:style w:type="paragraph" w:customStyle="1" w:styleId="AODocTxtL4">
    <w:name w:val="AODocTxtL4"/>
    <w:basedOn w:val="AODocTxt"/>
    <w:rsid w:val="00E7712C"/>
    <w:pPr>
      <w:numPr>
        <w:ilvl w:val="4"/>
      </w:numPr>
    </w:pPr>
  </w:style>
  <w:style w:type="paragraph" w:customStyle="1" w:styleId="AODocTxtL5">
    <w:name w:val="AODocTxtL5"/>
    <w:basedOn w:val="AODocTxt"/>
    <w:rsid w:val="00E7712C"/>
    <w:pPr>
      <w:numPr>
        <w:ilvl w:val="5"/>
      </w:numPr>
    </w:pPr>
  </w:style>
  <w:style w:type="paragraph" w:customStyle="1" w:styleId="AODocTxtL6">
    <w:name w:val="AODocTxtL6"/>
    <w:basedOn w:val="AODocTxt"/>
    <w:rsid w:val="00E7712C"/>
    <w:pPr>
      <w:numPr>
        <w:ilvl w:val="6"/>
      </w:numPr>
    </w:pPr>
  </w:style>
  <w:style w:type="paragraph" w:customStyle="1" w:styleId="AODocTxtL7">
    <w:name w:val="AODocTxtL7"/>
    <w:basedOn w:val="AODocTxt"/>
    <w:rsid w:val="00E7712C"/>
    <w:pPr>
      <w:numPr>
        <w:ilvl w:val="7"/>
      </w:numPr>
    </w:pPr>
  </w:style>
  <w:style w:type="paragraph" w:customStyle="1" w:styleId="AODocTxtL8">
    <w:name w:val="AODocTxtL8"/>
    <w:basedOn w:val="AODocTxt"/>
    <w:rsid w:val="00E7712C"/>
    <w:pPr>
      <w:numPr>
        <w:ilvl w:val="8"/>
      </w:numPr>
    </w:pPr>
  </w:style>
  <w:style w:type="character" w:styleId="Hyperlink">
    <w:name w:val="Hyperlink"/>
    <w:basedOn w:val="DefaultParagraphFont"/>
    <w:uiPriority w:val="99"/>
    <w:unhideWhenUsed/>
    <w:rsid w:val="004D50E2"/>
    <w:rPr>
      <w:color w:val="0000FF" w:themeColor="hyperlink"/>
      <w:u w:val="single"/>
    </w:rPr>
  </w:style>
  <w:style w:type="paragraph" w:customStyle="1" w:styleId="AOBullet">
    <w:name w:val="AOBullet"/>
    <w:basedOn w:val="Normal"/>
    <w:rsid w:val="003468BA"/>
    <w:pPr>
      <w:numPr>
        <w:numId w:val="3"/>
      </w:numPr>
      <w:tabs>
        <w:tab w:val="clear" w:pos="720"/>
      </w:tabs>
      <w:spacing w:before="240" w:after="0" w:line="260" w:lineRule="atLeast"/>
      <w:jc w:val="both"/>
    </w:pPr>
    <w:rPr>
      <w:rFonts w:ascii="Times New Roman" w:eastAsia="SimSun" w:hAnsi="Times New Roman" w:cs="Times New Roman"/>
      <w:lang w:val="en-GB"/>
    </w:rPr>
  </w:style>
  <w:style w:type="paragraph" w:styleId="NormalWeb">
    <w:name w:val="Normal (Web)"/>
    <w:basedOn w:val="Normal"/>
    <w:uiPriority w:val="99"/>
    <w:rsid w:val="001256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1FEF"/>
    <w:pPr>
      <w:spacing w:after="0" w:line="240" w:lineRule="auto"/>
    </w:pPr>
    <w:rPr>
      <w:sz w:val="24"/>
      <w:szCs w:val="24"/>
    </w:rPr>
  </w:style>
  <w:style w:type="character" w:customStyle="1" w:styleId="FootnoteTextChar">
    <w:name w:val="Footnote Text Char"/>
    <w:basedOn w:val="DefaultParagraphFont"/>
    <w:link w:val="FootnoteText"/>
    <w:uiPriority w:val="99"/>
    <w:rsid w:val="00821FEF"/>
    <w:rPr>
      <w:sz w:val="24"/>
      <w:szCs w:val="24"/>
    </w:rPr>
  </w:style>
  <w:style w:type="character" w:styleId="FootnoteReference">
    <w:name w:val="footnote reference"/>
    <w:basedOn w:val="DefaultParagraphFont"/>
    <w:uiPriority w:val="99"/>
    <w:unhideWhenUsed/>
    <w:rsid w:val="00821FEF"/>
    <w:rPr>
      <w:vertAlign w:val="superscript"/>
    </w:rPr>
  </w:style>
  <w:style w:type="character" w:styleId="FollowedHyperlink">
    <w:name w:val="FollowedHyperlink"/>
    <w:basedOn w:val="DefaultParagraphFont"/>
    <w:uiPriority w:val="99"/>
    <w:semiHidden/>
    <w:unhideWhenUsed/>
    <w:rsid w:val="00AF4833"/>
    <w:rPr>
      <w:color w:val="800080" w:themeColor="followedHyperlink"/>
      <w:u w:val="single"/>
    </w:rPr>
  </w:style>
  <w:style w:type="paragraph" w:styleId="ListParagraph">
    <w:name w:val="List Paragraph"/>
    <w:basedOn w:val="Normal"/>
    <w:uiPriority w:val="34"/>
    <w:qFormat/>
    <w:rsid w:val="00F0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1639">
      <w:bodyDiv w:val="1"/>
      <w:marLeft w:val="0"/>
      <w:marRight w:val="0"/>
      <w:marTop w:val="0"/>
      <w:marBottom w:val="0"/>
      <w:divBdr>
        <w:top w:val="none" w:sz="0" w:space="0" w:color="auto"/>
        <w:left w:val="none" w:sz="0" w:space="0" w:color="auto"/>
        <w:bottom w:val="none" w:sz="0" w:space="0" w:color="auto"/>
        <w:right w:val="none" w:sz="0" w:space="0" w:color="auto"/>
      </w:divBdr>
      <w:divsChild>
        <w:div w:id="544145728">
          <w:marLeft w:val="432"/>
          <w:marRight w:val="0"/>
          <w:marTop w:val="96"/>
          <w:marBottom w:val="0"/>
          <w:divBdr>
            <w:top w:val="none" w:sz="0" w:space="0" w:color="auto"/>
            <w:left w:val="none" w:sz="0" w:space="0" w:color="auto"/>
            <w:bottom w:val="none" w:sz="0" w:space="0" w:color="auto"/>
            <w:right w:val="none" w:sz="0" w:space="0" w:color="auto"/>
          </w:divBdr>
        </w:div>
        <w:div w:id="553661026">
          <w:marLeft w:val="432"/>
          <w:marRight w:val="0"/>
          <w:marTop w:val="96"/>
          <w:marBottom w:val="0"/>
          <w:divBdr>
            <w:top w:val="none" w:sz="0" w:space="0" w:color="auto"/>
            <w:left w:val="none" w:sz="0" w:space="0" w:color="auto"/>
            <w:bottom w:val="none" w:sz="0" w:space="0" w:color="auto"/>
            <w:right w:val="none" w:sz="0" w:space="0" w:color="auto"/>
          </w:divBdr>
        </w:div>
        <w:div w:id="1456870858">
          <w:marLeft w:val="432"/>
          <w:marRight w:val="0"/>
          <w:marTop w:val="96"/>
          <w:marBottom w:val="0"/>
          <w:divBdr>
            <w:top w:val="none" w:sz="0" w:space="0" w:color="auto"/>
            <w:left w:val="none" w:sz="0" w:space="0" w:color="auto"/>
            <w:bottom w:val="none" w:sz="0" w:space="0" w:color="auto"/>
            <w:right w:val="none" w:sz="0" w:space="0" w:color="auto"/>
          </w:divBdr>
        </w:div>
      </w:divsChild>
    </w:div>
    <w:div w:id="54281221">
      <w:bodyDiv w:val="1"/>
      <w:marLeft w:val="0"/>
      <w:marRight w:val="0"/>
      <w:marTop w:val="0"/>
      <w:marBottom w:val="0"/>
      <w:divBdr>
        <w:top w:val="none" w:sz="0" w:space="0" w:color="auto"/>
        <w:left w:val="none" w:sz="0" w:space="0" w:color="auto"/>
        <w:bottom w:val="none" w:sz="0" w:space="0" w:color="auto"/>
        <w:right w:val="none" w:sz="0" w:space="0" w:color="auto"/>
      </w:divBdr>
      <w:divsChild>
        <w:div w:id="1899899713">
          <w:marLeft w:val="0"/>
          <w:marRight w:val="0"/>
          <w:marTop w:val="0"/>
          <w:marBottom w:val="0"/>
          <w:divBdr>
            <w:top w:val="none" w:sz="0" w:space="0" w:color="auto"/>
            <w:left w:val="none" w:sz="0" w:space="0" w:color="auto"/>
            <w:bottom w:val="none" w:sz="0" w:space="0" w:color="auto"/>
            <w:right w:val="none" w:sz="0" w:space="0" w:color="auto"/>
          </w:divBdr>
          <w:divsChild>
            <w:div w:id="749740638">
              <w:marLeft w:val="0"/>
              <w:marRight w:val="0"/>
              <w:marTop w:val="0"/>
              <w:marBottom w:val="0"/>
              <w:divBdr>
                <w:top w:val="none" w:sz="0" w:space="0" w:color="auto"/>
                <w:left w:val="none" w:sz="0" w:space="0" w:color="auto"/>
                <w:bottom w:val="none" w:sz="0" w:space="0" w:color="auto"/>
                <w:right w:val="none" w:sz="0" w:space="0" w:color="auto"/>
              </w:divBdr>
              <w:divsChild>
                <w:div w:id="7498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8358">
      <w:bodyDiv w:val="1"/>
      <w:marLeft w:val="0"/>
      <w:marRight w:val="0"/>
      <w:marTop w:val="0"/>
      <w:marBottom w:val="0"/>
      <w:divBdr>
        <w:top w:val="none" w:sz="0" w:space="0" w:color="auto"/>
        <w:left w:val="none" w:sz="0" w:space="0" w:color="auto"/>
        <w:bottom w:val="none" w:sz="0" w:space="0" w:color="auto"/>
        <w:right w:val="none" w:sz="0" w:space="0" w:color="auto"/>
      </w:divBdr>
      <w:divsChild>
        <w:div w:id="1581912028">
          <w:marLeft w:val="0"/>
          <w:marRight w:val="0"/>
          <w:marTop w:val="0"/>
          <w:marBottom w:val="0"/>
          <w:divBdr>
            <w:top w:val="none" w:sz="0" w:space="0" w:color="auto"/>
            <w:left w:val="none" w:sz="0" w:space="0" w:color="auto"/>
            <w:bottom w:val="none" w:sz="0" w:space="0" w:color="auto"/>
            <w:right w:val="none" w:sz="0" w:space="0" w:color="auto"/>
          </w:divBdr>
          <w:divsChild>
            <w:div w:id="704137650">
              <w:marLeft w:val="0"/>
              <w:marRight w:val="0"/>
              <w:marTop w:val="0"/>
              <w:marBottom w:val="0"/>
              <w:divBdr>
                <w:top w:val="none" w:sz="0" w:space="0" w:color="auto"/>
                <w:left w:val="none" w:sz="0" w:space="0" w:color="auto"/>
                <w:bottom w:val="none" w:sz="0" w:space="0" w:color="auto"/>
                <w:right w:val="none" w:sz="0" w:space="0" w:color="auto"/>
              </w:divBdr>
              <w:divsChild>
                <w:div w:id="16551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3996">
      <w:bodyDiv w:val="1"/>
      <w:marLeft w:val="0"/>
      <w:marRight w:val="0"/>
      <w:marTop w:val="0"/>
      <w:marBottom w:val="0"/>
      <w:divBdr>
        <w:top w:val="none" w:sz="0" w:space="0" w:color="auto"/>
        <w:left w:val="none" w:sz="0" w:space="0" w:color="auto"/>
        <w:bottom w:val="none" w:sz="0" w:space="0" w:color="auto"/>
        <w:right w:val="none" w:sz="0" w:space="0" w:color="auto"/>
      </w:divBdr>
      <w:divsChild>
        <w:div w:id="677006872">
          <w:marLeft w:val="0"/>
          <w:marRight w:val="0"/>
          <w:marTop w:val="0"/>
          <w:marBottom w:val="0"/>
          <w:divBdr>
            <w:top w:val="none" w:sz="0" w:space="0" w:color="auto"/>
            <w:left w:val="none" w:sz="0" w:space="0" w:color="auto"/>
            <w:bottom w:val="none" w:sz="0" w:space="0" w:color="auto"/>
            <w:right w:val="none" w:sz="0" w:space="0" w:color="auto"/>
          </w:divBdr>
          <w:divsChild>
            <w:div w:id="1566913410">
              <w:marLeft w:val="0"/>
              <w:marRight w:val="0"/>
              <w:marTop w:val="0"/>
              <w:marBottom w:val="0"/>
              <w:divBdr>
                <w:top w:val="none" w:sz="0" w:space="0" w:color="auto"/>
                <w:left w:val="none" w:sz="0" w:space="0" w:color="auto"/>
                <w:bottom w:val="none" w:sz="0" w:space="0" w:color="auto"/>
                <w:right w:val="none" w:sz="0" w:space="0" w:color="auto"/>
              </w:divBdr>
              <w:divsChild>
                <w:div w:id="981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7869">
      <w:bodyDiv w:val="1"/>
      <w:marLeft w:val="0"/>
      <w:marRight w:val="0"/>
      <w:marTop w:val="0"/>
      <w:marBottom w:val="0"/>
      <w:divBdr>
        <w:top w:val="none" w:sz="0" w:space="0" w:color="auto"/>
        <w:left w:val="none" w:sz="0" w:space="0" w:color="auto"/>
        <w:bottom w:val="none" w:sz="0" w:space="0" w:color="auto"/>
        <w:right w:val="none" w:sz="0" w:space="0" w:color="auto"/>
      </w:divBdr>
      <w:divsChild>
        <w:div w:id="1658418027">
          <w:marLeft w:val="432"/>
          <w:marRight w:val="0"/>
          <w:marTop w:val="96"/>
          <w:marBottom w:val="0"/>
          <w:divBdr>
            <w:top w:val="none" w:sz="0" w:space="0" w:color="auto"/>
            <w:left w:val="none" w:sz="0" w:space="0" w:color="auto"/>
            <w:bottom w:val="none" w:sz="0" w:space="0" w:color="auto"/>
            <w:right w:val="none" w:sz="0" w:space="0" w:color="auto"/>
          </w:divBdr>
        </w:div>
      </w:divsChild>
    </w:div>
    <w:div w:id="204173679">
      <w:bodyDiv w:val="1"/>
      <w:marLeft w:val="0"/>
      <w:marRight w:val="0"/>
      <w:marTop w:val="0"/>
      <w:marBottom w:val="0"/>
      <w:divBdr>
        <w:top w:val="none" w:sz="0" w:space="0" w:color="auto"/>
        <w:left w:val="none" w:sz="0" w:space="0" w:color="auto"/>
        <w:bottom w:val="none" w:sz="0" w:space="0" w:color="auto"/>
        <w:right w:val="none" w:sz="0" w:space="0" w:color="auto"/>
      </w:divBdr>
      <w:divsChild>
        <w:div w:id="206795184">
          <w:marLeft w:val="0"/>
          <w:marRight w:val="0"/>
          <w:marTop w:val="0"/>
          <w:marBottom w:val="0"/>
          <w:divBdr>
            <w:top w:val="none" w:sz="0" w:space="0" w:color="auto"/>
            <w:left w:val="none" w:sz="0" w:space="0" w:color="auto"/>
            <w:bottom w:val="none" w:sz="0" w:space="0" w:color="auto"/>
            <w:right w:val="none" w:sz="0" w:space="0" w:color="auto"/>
          </w:divBdr>
          <w:divsChild>
            <w:div w:id="694693591">
              <w:marLeft w:val="0"/>
              <w:marRight w:val="0"/>
              <w:marTop w:val="0"/>
              <w:marBottom w:val="0"/>
              <w:divBdr>
                <w:top w:val="none" w:sz="0" w:space="0" w:color="auto"/>
                <w:left w:val="none" w:sz="0" w:space="0" w:color="auto"/>
                <w:bottom w:val="none" w:sz="0" w:space="0" w:color="auto"/>
                <w:right w:val="none" w:sz="0" w:space="0" w:color="auto"/>
              </w:divBdr>
              <w:divsChild>
                <w:div w:id="14494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8393">
      <w:bodyDiv w:val="1"/>
      <w:marLeft w:val="0"/>
      <w:marRight w:val="0"/>
      <w:marTop w:val="0"/>
      <w:marBottom w:val="0"/>
      <w:divBdr>
        <w:top w:val="none" w:sz="0" w:space="0" w:color="auto"/>
        <w:left w:val="none" w:sz="0" w:space="0" w:color="auto"/>
        <w:bottom w:val="none" w:sz="0" w:space="0" w:color="auto"/>
        <w:right w:val="none" w:sz="0" w:space="0" w:color="auto"/>
      </w:divBdr>
      <w:divsChild>
        <w:div w:id="2108302289">
          <w:marLeft w:val="0"/>
          <w:marRight w:val="0"/>
          <w:marTop w:val="0"/>
          <w:marBottom w:val="0"/>
          <w:divBdr>
            <w:top w:val="none" w:sz="0" w:space="0" w:color="auto"/>
            <w:left w:val="none" w:sz="0" w:space="0" w:color="auto"/>
            <w:bottom w:val="none" w:sz="0" w:space="0" w:color="auto"/>
            <w:right w:val="none" w:sz="0" w:space="0" w:color="auto"/>
          </w:divBdr>
          <w:divsChild>
            <w:div w:id="1495410821">
              <w:marLeft w:val="0"/>
              <w:marRight w:val="0"/>
              <w:marTop w:val="0"/>
              <w:marBottom w:val="0"/>
              <w:divBdr>
                <w:top w:val="none" w:sz="0" w:space="0" w:color="auto"/>
                <w:left w:val="none" w:sz="0" w:space="0" w:color="auto"/>
                <w:bottom w:val="none" w:sz="0" w:space="0" w:color="auto"/>
                <w:right w:val="none" w:sz="0" w:space="0" w:color="auto"/>
              </w:divBdr>
              <w:divsChild>
                <w:div w:id="18086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9526">
      <w:bodyDiv w:val="1"/>
      <w:marLeft w:val="0"/>
      <w:marRight w:val="0"/>
      <w:marTop w:val="0"/>
      <w:marBottom w:val="0"/>
      <w:divBdr>
        <w:top w:val="none" w:sz="0" w:space="0" w:color="auto"/>
        <w:left w:val="none" w:sz="0" w:space="0" w:color="auto"/>
        <w:bottom w:val="none" w:sz="0" w:space="0" w:color="auto"/>
        <w:right w:val="none" w:sz="0" w:space="0" w:color="auto"/>
      </w:divBdr>
      <w:divsChild>
        <w:div w:id="954408562">
          <w:marLeft w:val="0"/>
          <w:marRight w:val="0"/>
          <w:marTop w:val="0"/>
          <w:marBottom w:val="0"/>
          <w:divBdr>
            <w:top w:val="none" w:sz="0" w:space="0" w:color="auto"/>
            <w:left w:val="none" w:sz="0" w:space="0" w:color="auto"/>
            <w:bottom w:val="none" w:sz="0" w:space="0" w:color="auto"/>
            <w:right w:val="none" w:sz="0" w:space="0" w:color="auto"/>
          </w:divBdr>
          <w:divsChild>
            <w:div w:id="1887066683">
              <w:marLeft w:val="0"/>
              <w:marRight w:val="0"/>
              <w:marTop w:val="0"/>
              <w:marBottom w:val="0"/>
              <w:divBdr>
                <w:top w:val="none" w:sz="0" w:space="0" w:color="auto"/>
                <w:left w:val="none" w:sz="0" w:space="0" w:color="auto"/>
                <w:bottom w:val="none" w:sz="0" w:space="0" w:color="auto"/>
                <w:right w:val="none" w:sz="0" w:space="0" w:color="auto"/>
              </w:divBdr>
              <w:divsChild>
                <w:div w:id="2504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3818">
      <w:bodyDiv w:val="1"/>
      <w:marLeft w:val="0"/>
      <w:marRight w:val="0"/>
      <w:marTop w:val="0"/>
      <w:marBottom w:val="0"/>
      <w:divBdr>
        <w:top w:val="none" w:sz="0" w:space="0" w:color="auto"/>
        <w:left w:val="none" w:sz="0" w:space="0" w:color="auto"/>
        <w:bottom w:val="none" w:sz="0" w:space="0" w:color="auto"/>
        <w:right w:val="none" w:sz="0" w:space="0" w:color="auto"/>
      </w:divBdr>
    </w:div>
    <w:div w:id="1222523015">
      <w:bodyDiv w:val="1"/>
      <w:marLeft w:val="0"/>
      <w:marRight w:val="0"/>
      <w:marTop w:val="0"/>
      <w:marBottom w:val="0"/>
      <w:divBdr>
        <w:top w:val="none" w:sz="0" w:space="0" w:color="auto"/>
        <w:left w:val="none" w:sz="0" w:space="0" w:color="auto"/>
        <w:bottom w:val="none" w:sz="0" w:space="0" w:color="auto"/>
        <w:right w:val="none" w:sz="0" w:space="0" w:color="auto"/>
      </w:divBdr>
      <w:divsChild>
        <w:div w:id="1778672715">
          <w:marLeft w:val="0"/>
          <w:marRight w:val="0"/>
          <w:marTop w:val="0"/>
          <w:marBottom w:val="0"/>
          <w:divBdr>
            <w:top w:val="none" w:sz="0" w:space="0" w:color="auto"/>
            <w:left w:val="none" w:sz="0" w:space="0" w:color="auto"/>
            <w:bottom w:val="none" w:sz="0" w:space="0" w:color="auto"/>
            <w:right w:val="none" w:sz="0" w:space="0" w:color="auto"/>
          </w:divBdr>
          <w:divsChild>
            <w:div w:id="436020983">
              <w:marLeft w:val="0"/>
              <w:marRight w:val="0"/>
              <w:marTop w:val="0"/>
              <w:marBottom w:val="0"/>
              <w:divBdr>
                <w:top w:val="none" w:sz="0" w:space="0" w:color="auto"/>
                <w:left w:val="none" w:sz="0" w:space="0" w:color="auto"/>
                <w:bottom w:val="none" w:sz="0" w:space="0" w:color="auto"/>
                <w:right w:val="none" w:sz="0" w:space="0" w:color="auto"/>
              </w:divBdr>
              <w:divsChild>
                <w:div w:id="1682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2720">
      <w:bodyDiv w:val="1"/>
      <w:marLeft w:val="0"/>
      <w:marRight w:val="0"/>
      <w:marTop w:val="0"/>
      <w:marBottom w:val="0"/>
      <w:divBdr>
        <w:top w:val="none" w:sz="0" w:space="0" w:color="auto"/>
        <w:left w:val="none" w:sz="0" w:space="0" w:color="auto"/>
        <w:bottom w:val="none" w:sz="0" w:space="0" w:color="auto"/>
        <w:right w:val="none" w:sz="0" w:space="0" w:color="auto"/>
      </w:divBdr>
      <w:divsChild>
        <w:div w:id="1092051870">
          <w:marLeft w:val="0"/>
          <w:marRight w:val="0"/>
          <w:marTop w:val="0"/>
          <w:marBottom w:val="0"/>
          <w:divBdr>
            <w:top w:val="none" w:sz="0" w:space="0" w:color="auto"/>
            <w:left w:val="none" w:sz="0" w:space="0" w:color="auto"/>
            <w:bottom w:val="none" w:sz="0" w:space="0" w:color="auto"/>
            <w:right w:val="none" w:sz="0" w:space="0" w:color="auto"/>
          </w:divBdr>
          <w:divsChild>
            <w:div w:id="1186096267">
              <w:marLeft w:val="0"/>
              <w:marRight w:val="0"/>
              <w:marTop w:val="0"/>
              <w:marBottom w:val="0"/>
              <w:divBdr>
                <w:top w:val="none" w:sz="0" w:space="0" w:color="auto"/>
                <w:left w:val="none" w:sz="0" w:space="0" w:color="auto"/>
                <w:bottom w:val="none" w:sz="0" w:space="0" w:color="auto"/>
                <w:right w:val="none" w:sz="0" w:space="0" w:color="auto"/>
              </w:divBdr>
              <w:divsChild>
                <w:div w:id="9451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4304">
      <w:bodyDiv w:val="1"/>
      <w:marLeft w:val="0"/>
      <w:marRight w:val="0"/>
      <w:marTop w:val="0"/>
      <w:marBottom w:val="0"/>
      <w:divBdr>
        <w:top w:val="none" w:sz="0" w:space="0" w:color="auto"/>
        <w:left w:val="none" w:sz="0" w:space="0" w:color="auto"/>
        <w:bottom w:val="none" w:sz="0" w:space="0" w:color="auto"/>
        <w:right w:val="none" w:sz="0" w:space="0" w:color="auto"/>
      </w:divBdr>
      <w:divsChild>
        <w:div w:id="1406685953">
          <w:marLeft w:val="864"/>
          <w:marRight w:val="0"/>
          <w:marTop w:val="77"/>
          <w:marBottom w:val="0"/>
          <w:divBdr>
            <w:top w:val="none" w:sz="0" w:space="0" w:color="auto"/>
            <w:left w:val="none" w:sz="0" w:space="0" w:color="auto"/>
            <w:bottom w:val="none" w:sz="0" w:space="0" w:color="auto"/>
            <w:right w:val="none" w:sz="0" w:space="0" w:color="auto"/>
          </w:divBdr>
        </w:div>
        <w:div w:id="1939018286">
          <w:marLeft w:val="432"/>
          <w:marRight w:val="0"/>
          <w:marTop w:val="96"/>
          <w:marBottom w:val="0"/>
          <w:divBdr>
            <w:top w:val="none" w:sz="0" w:space="0" w:color="auto"/>
            <w:left w:val="none" w:sz="0" w:space="0" w:color="auto"/>
            <w:bottom w:val="none" w:sz="0" w:space="0" w:color="auto"/>
            <w:right w:val="none" w:sz="0" w:space="0" w:color="auto"/>
          </w:divBdr>
        </w:div>
      </w:divsChild>
    </w:div>
    <w:div w:id="1811553408">
      <w:bodyDiv w:val="1"/>
      <w:marLeft w:val="0"/>
      <w:marRight w:val="0"/>
      <w:marTop w:val="0"/>
      <w:marBottom w:val="0"/>
      <w:divBdr>
        <w:top w:val="none" w:sz="0" w:space="0" w:color="auto"/>
        <w:left w:val="none" w:sz="0" w:space="0" w:color="auto"/>
        <w:bottom w:val="none" w:sz="0" w:space="0" w:color="auto"/>
        <w:right w:val="none" w:sz="0" w:space="0" w:color="auto"/>
      </w:divBdr>
      <w:divsChild>
        <w:div w:id="783891713">
          <w:marLeft w:val="0"/>
          <w:marRight w:val="0"/>
          <w:marTop w:val="0"/>
          <w:marBottom w:val="0"/>
          <w:divBdr>
            <w:top w:val="none" w:sz="0" w:space="0" w:color="auto"/>
            <w:left w:val="none" w:sz="0" w:space="0" w:color="auto"/>
            <w:bottom w:val="none" w:sz="0" w:space="0" w:color="auto"/>
            <w:right w:val="none" w:sz="0" w:space="0" w:color="auto"/>
          </w:divBdr>
          <w:divsChild>
            <w:div w:id="1673873417">
              <w:marLeft w:val="0"/>
              <w:marRight w:val="0"/>
              <w:marTop w:val="0"/>
              <w:marBottom w:val="0"/>
              <w:divBdr>
                <w:top w:val="none" w:sz="0" w:space="0" w:color="auto"/>
                <w:left w:val="none" w:sz="0" w:space="0" w:color="auto"/>
                <w:bottom w:val="none" w:sz="0" w:space="0" w:color="auto"/>
                <w:right w:val="none" w:sz="0" w:space="0" w:color="auto"/>
              </w:divBdr>
              <w:divsChild>
                <w:div w:id="558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rmangirvan.info/wp-content/uploads/2008/11/ratification-in-acp-countries.doc" TargetMode="External"/><Relationship Id="rId12" Type="http://schemas.openxmlformats.org/officeDocument/2006/relationships/hyperlink" Target="https://www.parliament.nz/resource/0000177495" TargetMode="External"/><Relationship Id="rId13" Type="http://schemas.openxmlformats.org/officeDocument/2006/relationships/hyperlink" Target="http://www.scoop.co.nz/stories/PO1403/S00429/one-more-time-pm-parliament-does-not-get-to-ratify-tppa.htm" TargetMode="External"/><Relationship Id="rId14" Type="http://schemas.openxmlformats.org/officeDocument/2006/relationships/hyperlink" Target="http://www.pina.com.fj/?p=pacnews&amp;m=read&amp;o=105790167957c38bc4675675151148"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oop.co.nz/stories/PO1403/S00429/one-more-time-pm-parliament-does-not-get-to-ratify-tppa.htm" TargetMode="External"/><Relationship Id="rId10" Type="http://schemas.openxmlformats.org/officeDocument/2006/relationships/hyperlink" Target="https://www.parliament.nz/resource/000017749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mangirvan.info/wp-content/uploads/2008/11/ratification-in-acp-countries.doc" TargetMode="External"/><Relationship Id="rId4" Type="http://schemas.openxmlformats.org/officeDocument/2006/relationships/hyperlink" Target="http://www.pina.com.fj/?p=pacnews&amp;m=read&amp;o=105790167957c38bc4675675151148" TargetMode="External"/><Relationship Id="rId1" Type="http://schemas.openxmlformats.org/officeDocument/2006/relationships/hyperlink" Target="https://www.youtube.com/watch?v=W6J9jqpkV1A&amp;feature=youtu.be" TargetMode="External"/><Relationship Id="rId2" Type="http://schemas.openxmlformats.org/officeDocument/2006/relationships/hyperlink" Target="http://www.abc.net.au/news/2016-09-11/fiji-withdraws-from-pacer-plus/7835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BA00-3BE4-2040-80D3-1017040C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3578</Words>
  <Characters>20400</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Slatter</dc:creator>
  <cp:keywords/>
  <dc:description/>
  <cp:lastModifiedBy>Vijay Naidu</cp:lastModifiedBy>
  <cp:revision>6</cp:revision>
  <cp:lastPrinted>2016-11-20T05:26:00Z</cp:lastPrinted>
  <dcterms:created xsi:type="dcterms:W3CDTF">2016-11-26T05:19:00Z</dcterms:created>
  <dcterms:modified xsi:type="dcterms:W3CDTF">2016-11-26T12:10:00Z</dcterms:modified>
  <cp:category/>
</cp:coreProperties>
</file>